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44460" w14:textId="77777777" w:rsidR="001E7E68" w:rsidRDefault="0051574E">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3GPP TSG RAN WG1 #108-e</w:t>
      </w:r>
      <w:r>
        <w:rPr>
          <w:rFonts w:ascii="Arial" w:eastAsia="MS Mincho" w:hAnsi="Arial" w:cs="Arial"/>
          <w:b/>
          <w:bCs/>
          <w:sz w:val="22"/>
        </w:rPr>
        <w:tab/>
        <w:t xml:space="preserve">                                                                                         R1-2201106</w:t>
      </w:r>
    </w:p>
    <w:bookmarkEnd w:id="0"/>
    <w:bookmarkEnd w:id="1"/>
    <w:p w14:paraId="625FDCA2" w14:textId="6A375A40" w:rsidR="001E7E68" w:rsidRPr="008447D2" w:rsidRDefault="0051574E">
      <w:pPr>
        <w:tabs>
          <w:tab w:val="center" w:pos="4536"/>
          <w:tab w:val="right" w:pos="9072"/>
        </w:tabs>
        <w:spacing w:before="120"/>
        <w:rPr>
          <w:rFonts w:ascii="Arial" w:hAnsi="Arial" w:cs="Arial"/>
          <w:b/>
          <w:bCs/>
          <w:sz w:val="22"/>
        </w:rPr>
      </w:pPr>
      <w:r w:rsidRPr="008447D2">
        <w:rPr>
          <w:rFonts w:ascii="Arial" w:hAnsi="Arial" w:cs="Arial"/>
          <w:b/>
          <w:bCs/>
          <w:sz w:val="22"/>
        </w:rPr>
        <w:t>e-Meeting, February 21</w:t>
      </w:r>
      <w:r w:rsidR="008447D2" w:rsidRPr="008447D2">
        <w:rPr>
          <w:rFonts w:ascii="Arial" w:eastAsiaTheme="minorEastAsia" w:hAnsi="Arial" w:cs="Arial"/>
          <w:b/>
          <w:bCs/>
          <w:sz w:val="22"/>
          <w:lang w:eastAsia="zh-CN"/>
        </w:rPr>
        <w:t>st</w:t>
      </w:r>
      <w:r w:rsidR="006F0B9B">
        <w:rPr>
          <w:rFonts w:ascii="Arial" w:hAnsi="Arial" w:cs="Arial"/>
          <w:b/>
          <w:bCs/>
          <w:sz w:val="22"/>
        </w:rPr>
        <w:t xml:space="preserve"> </w:t>
      </w:r>
      <w:r w:rsidRPr="008447D2">
        <w:rPr>
          <w:rFonts w:ascii="Arial" w:hAnsi="Arial" w:cs="Arial"/>
          <w:b/>
          <w:bCs/>
          <w:sz w:val="22"/>
        </w:rPr>
        <w:t xml:space="preserve"> - March 3rd, 2022</w:t>
      </w:r>
    </w:p>
    <w:p w14:paraId="12A010D1" w14:textId="77777777" w:rsidR="001E7E68" w:rsidRDefault="001E7E68">
      <w:pPr>
        <w:pStyle w:val="af0"/>
        <w:spacing w:before="120"/>
        <w:rPr>
          <w:rFonts w:eastAsiaTheme="minorEastAsia" w:cs="Arial"/>
          <w:lang w:eastAsia="zh-CN"/>
        </w:rPr>
      </w:pPr>
    </w:p>
    <w:p w14:paraId="21B1CCDD" w14:textId="77777777" w:rsidR="001E7E68" w:rsidRDefault="0051574E">
      <w:pPr>
        <w:pStyle w:val="af0"/>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3D0CF0D5" w14:textId="77777777" w:rsidR="001E7E68" w:rsidRDefault="0051574E">
      <w:pPr>
        <w:pStyle w:val="af0"/>
        <w:tabs>
          <w:tab w:val="left" w:pos="1800"/>
        </w:tabs>
        <w:spacing w:before="120"/>
        <w:rPr>
          <w:rFonts w:eastAsia="宋体" w:cs="Arial"/>
          <w:sz w:val="22"/>
          <w:lang w:eastAsia="zh-CN"/>
        </w:rPr>
      </w:pPr>
      <w:r>
        <w:rPr>
          <w:rFonts w:cs="Arial"/>
          <w:sz w:val="22"/>
        </w:rPr>
        <w:t>Title:</w:t>
      </w:r>
      <w:r>
        <w:rPr>
          <w:rFonts w:cs="Arial"/>
          <w:sz w:val="22"/>
        </w:rPr>
        <w:tab/>
        <w:t>Remaining issues on joint channel estimation for PUSCH</w:t>
      </w:r>
    </w:p>
    <w:p w14:paraId="347FFE36" w14:textId="77777777" w:rsidR="001E7E68" w:rsidRDefault="0051574E">
      <w:pPr>
        <w:pStyle w:val="af0"/>
        <w:tabs>
          <w:tab w:val="left" w:pos="1800"/>
        </w:tabs>
        <w:spacing w:before="120"/>
        <w:rPr>
          <w:rFonts w:eastAsia="宋体" w:cs="Arial"/>
          <w:sz w:val="22"/>
          <w:lang w:eastAsia="zh-CN"/>
        </w:rPr>
      </w:pPr>
      <w:r>
        <w:rPr>
          <w:rFonts w:cs="Arial"/>
          <w:sz w:val="22"/>
        </w:rPr>
        <w:t>Agenda Item:</w:t>
      </w:r>
      <w:r>
        <w:rPr>
          <w:rFonts w:cs="Arial"/>
          <w:sz w:val="22"/>
        </w:rPr>
        <w:tab/>
        <w:t>8.8.1.3</w:t>
      </w:r>
    </w:p>
    <w:p w14:paraId="2D48277F" w14:textId="77777777" w:rsidR="001E7E68" w:rsidRDefault="0051574E">
      <w:pPr>
        <w:pStyle w:val="af0"/>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2010B9" w14:textId="77777777" w:rsidR="001E7E68" w:rsidRDefault="0051574E">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3"/>
      <w:bookmarkStart w:id="3" w:name="_Ref490222521"/>
      <w:bookmarkStart w:id="4" w:name="OLE_LINK14"/>
      <w:r>
        <w:rPr>
          <w:rFonts w:ascii="Arial" w:eastAsia="宋体" w:hAnsi="Arial" w:cs="Times New Roman" w:hint="eastAsia"/>
          <w:b w:val="0"/>
          <w:bCs w:val="0"/>
          <w:kern w:val="0"/>
          <w:sz w:val="36"/>
          <w:szCs w:val="20"/>
          <w:lang w:eastAsia="zh-CN"/>
        </w:rPr>
        <w:t>Introduction</w:t>
      </w:r>
    </w:p>
    <w:p w14:paraId="1D2E5E07" w14:textId="77777777" w:rsidR="001E7E68" w:rsidRDefault="0051574E">
      <w:pPr>
        <w:spacing w:before="120"/>
        <w:rPr>
          <w:rFonts w:eastAsia="宋体"/>
          <w:lang w:val="en-GB" w:eastAsia="zh-CN"/>
        </w:rPr>
      </w:pPr>
      <w:r>
        <w:rPr>
          <w:rFonts w:eastAsia="宋体"/>
          <w:lang w:val="en-GB" w:eastAsia="zh-CN"/>
        </w:rPr>
        <w:t>In previous RAN1</w:t>
      </w:r>
      <w:r>
        <w:rPr>
          <w:rFonts w:eastAsia="宋体" w:hint="eastAsia"/>
          <w:lang w:val="en-GB" w:eastAsia="zh-CN"/>
        </w:rPr>
        <w:t>#</w:t>
      </w:r>
      <w:r>
        <w:rPr>
          <w:rFonts w:eastAsia="宋体"/>
          <w:lang w:val="en-GB" w:eastAsia="zh-CN"/>
        </w:rPr>
        <w:t xml:space="preserve">107bis </w:t>
      </w:r>
      <w:r>
        <w:rPr>
          <w:rFonts w:eastAsia="宋体" w:hint="eastAsia"/>
          <w:lang w:val="en-GB" w:eastAsia="zh-CN"/>
        </w:rPr>
        <w:t>e-</w:t>
      </w:r>
      <w:r>
        <w:rPr>
          <w:rFonts w:eastAsia="宋体"/>
          <w:lang w:val="en-GB" w:eastAsia="zh-CN"/>
        </w:rPr>
        <w:t xml:space="preserve">meeting [1], the following agreements about </w:t>
      </w:r>
      <w:r>
        <w:rPr>
          <w:rFonts w:eastAsia="宋体" w:hint="eastAsia"/>
          <w:lang w:val="en-GB" w:eastAsia="zh-CN"/>
        </w:rPr>
        <w:t>joint</w:t>
      </w:r>
      <w:r>
        <w:rPr>
          <w:rFonts w:eastAsia="宋体"/>
          <w:lang w:val="en-GB" w:eastAsia="zh-CN"/>
        </w:rPr>
        <w:t xml:space="preserve"> channel estimation for PUSCH were achieved. </w:t>
      </w:r>
    </w:p>
    <w:tbl>
      <w:tblPr>
        <w:tblStyle w:val="afb"/>
        <w:tblW w:w="9634" w:type="dxa"/>
        <w:tblLook w:val="04A0" w:firstRow="1" w:lastRow="0" w:firstColumn="1" w:lastColumn="0" w:noHBand="0" w:noVBand="1"/>
      </w:tblPr>
      <w:tblGrid>
        <w:gridCol w:w="9634"/>
      </w:tblGrid>
      <w:tr w:rsidR="001E7E68" w14:paraId="6F408EC4" w14:textId="77777777">
        <w:trPr>
          <w:trHeight w:val="2897"/>
        </w:trPr>
        <w:tc>
          <w:tcPr>
            <w:tcW w:w="9634" w:type="dxa"/>
            <w:shd w:val="clear" w:color="auto" w:fill="auto"/>
          </w:tcPr>
          <w:p w14:paraId="16D9FDB3" w14:textId="77777777" w:rsidR="001E7E68" w:rsidRDefault="0051574E">
            <w:pPr>
              <w:spacing w:before="120"/>
              <w:rPr>
                <w:rFonts w:eastAsia="宋体"/>
                <w:b/>
                <w:szCs w:val="21"/>
                <w:highlight w:val="yellow"/>
              </w:rPr>
            </w:pPr>
            <w:r>
              <w:rPr>
                <w:rFonts w:eastAsia="Batang"/>
                <w:b/>
                <w:szCs w:val="21"/>
                <w:highlight w:val="green"/>
                <w:lang w:val="en-GB"/>
              </w:rPr>
              <w:t>Agreement</w:t>
            </w:r>
            <w:r>
              <w:rPr>
                <w:rFonts w:eastAsia="Batang"/>
                <w:b/>
                <w:bCs/>
                <w:szCs w:val="21"/>
                <w:highlight w:val="green"/>
                <w:lang w:val="en-GB"/>
              </w:rPr>
              <w:t>:</w:t>
            </w:r>
          </w:p>
          <w:p w14:paraId="43E6769F" w14:textId="77777777" w:rsidR="001E7E68" w:rsidRDefault="0051574E">
            <w:pPr>
              <w:pStyle w:val="aff4"/>
              <w:numPr>
                <w:ilvl w:val="0"/>
                <w:numId w:val="9"/>
              </w:numPr>
              <w:autoSpaceDE w:val="0"/>
              <w:autoSpaceDN w:val="0"/>
              <w:adjustRightInd w:val="0"/>
              <w:snapToGrid w:val="0"/>
              <w:spacing w:beforeLines="0" w:before="120" w:line="259" w:lineRule="auto"/>
              <w:ind w:firstLineChars="0"/>
              <w:rPr>
                <w:rFonts w:ascii="Times New Roman" w:hAnsi="Times New Roman" w:cs="Times New Roman"/>
                <w:sz w:val="21"/>
                <w:szCs w:val="21"/>
              </w:rPr>
            </w:pPr>
            <w:r>
              <w:rPr>
                <w:rFonts w:ascii="Times New Roman" w:hAnsi="Times New Roman" w:cs="Times New Roman"/>
                <w:sz w:val="21"/>
                <w:szCs w:val="21"/>
              </w:rPr>
              <w:t xml:space="preserve">The value range of </w:t>
            </w:r>
            <w:r>
              <w:rPr>
                <w:rFonts w:ascii="Times New Roman" w:hAnsi="Times New Roman" w:cs="Times New Roman"/>
                <w:i/>
                <w:sz w:val="21"/>
                <w:szCs w:val="21"/>
              </w:rPr>
              <w:t>PUSCH-</w:t>
            </w:r>
            <w:proofErr w:type="spellStart"/>
            <w:r>
              <w:rPr>
                <w:rFonts w:ascii="Times New Roman" w:hAnsi="Times New Roman" w:cs="Times New Roman"/>
                <w:i/>
                <w:sz w:val="21"/>
                <w:szCs w:val="21"/>
              </w:rPr>
              <w:t>TimeDomainWindowLength</w:t>
            </w:r>
            <w:proofErr w:type="spellEnd"/>
            <w:r>
              <w:rPr>
                <w:rFonts w:ascii="Times New Roman" w:hAnsi="Times New Roman" w:cs="Times New Roman"/>
                <w:sz w:val="21"/>
                <w:szCs w:val="21"/>
              </w:rPr>
              <w:t xml:space="preserve"> is INTEGER (</w:t>
            </w:r>
            <w:proofErr w:type="gramStart"/>
            <w:r>
              <w:rPr>
                <w:rFonts w:ascii="Times New Roman" w:hAnsi="Times New Roman" w:cs="Times New Roman"/>
                <w:sz w:val="21"/>
                <w:szCs w:val="21"/>
              </w:rPr>
              <w:t>2..</w:t>
            </w:r>
            <w:proofErr w:type="gramEnd"/>
            <w:r>
              <w:rPr>
                <w:rFonts w:ascii="Times New Roman" w:hAnsi="Times New Roman" w:cs="Times New Roman"/>
                <w:sz w:val="21"/>
                <w:szCs w:val="21"/>
              </w:rPr>
              <w:t>[32]).</w:t>
            </w:r>
          </w:p>
          <w:p w14:paraId="7B618D3F" w14:textId="77777777" w:rsidR="001E7E68" w:rsidRDefault="0051574E">
            <w:pPr>
              <w:pStyle w:val="aff4"/>
              <w:numPr>
                <w:ilvl w:val="0"/>
                <w:numId w:val="9"/>
              </w:numPr>
              <w:autoSpaceDE w:val="0"/>
              <w:autoSpaceDN w:val="0"/>
              <w:adjustRightInd w:val="0"/>
              <w:snapToGrid w:val="0"/>
              <w:spacing w:beforeLines="0" w:before="120" w:line="259" w:lineRule="auto"/>
              <w:ind w:firstLineChars="0"/>
              <w:rPr>
                <w:rFonts w:ascii="Times New Roman" w:hAnsi="Times New Roman" w:cs="Times New Roman"/>
                <w:sz w:val="21"/>
                <w:szCs w:val="21"/>
              </w:rPr>
            </w:pPr>
            <w:r>
              <w:rPr>
                <w:rFonts w:ascii="Times New Roman" w:hAnsi="Times New Roman" w:cs="Times New Roman"/>
                <w:sz w:val="21"/>
                <w:szCs w:val="21"/>
              </w:rPr>
              <w:t xml:space="preserve">The value range of </w:t>
            </w:r>
            <w:r>
              <w:rPr>
                <w:rFonts w:ascii="Times New Roman" w:hAnsi="Times New Roman" w:cs="Times New Roman"/>
                <w:i/>
                <w:sz w:val="21"/>
                <w:szCs w:val="21"/>
              </w:rPr>
              <w:t>PUCCH-</w:t>
            </w:r>
            <w:proofErr w:type="spellStart"/>
            <w:r>
              <w:rPr>
                <w:rFonts w:ascii="Times New Roman" w:hAnsi="Times New Roman" w:cs="Times New Roman"/>
                <w:i/>
                <w:sz w:val="21"/>
                <w:szCs w:val="21"/>
              </w:rPr>
              <w:t>TimeDomainWindowLength</w:t>
            </w:r>
            <w:proofErr w:type="spellEnd"/>
            <w:r>
              <w:rPr>
                <w:rFonts w:ascii="Times New Roman" w:hAnsi="Times New Roman" w:cs="Times New Roman"/>
                <w:sz w:val="21"/>
                <w:szCs w:val="21"/>
              </w:rPr>
              <w:t xml:space="preserve"> is INTEGER (</w:t>
            </w:r>
            <w:proofErr w:type="gramStart"/>
            <w:r>
              <w:rPr>
                <w:rFonts w:ascii="Times New Roman" w:hAnsi="Times New Roman" w:cs="Times New Roman"/>
                <w:sz w:val="21"/>
                <w:szCs w:val="21"/>
              </w:rPr>
              <w:t>2..</w:t>
            </w:r>
            <w:proofErr w:type="gramEnd"/>
            <w:r>
              <w:rPr>
                <w:rFonts w:ascii="Times New Roman" w:hAnsi="Times New Roman" w:cs="Times New Roman"/>
                <w:sz w:val="21"/>
                <w:szCs w:val="21"/>
              </w:rPr>
              <w:t>[</w:t>
            </w:r>
            <w:r>
              <w:rPr>
                <w:rFonts w:ascii="Times New Roman" w:hAnsi="Times New Roman" w:cs="Times New Roman"/>
                <w:color w:val="FF0000"/>
                <w:sz w:val="21"/>
                <w:szCs w:val="21"/>
              </w:rPr>
              <w:t>8</w:t>
            </w:r>
            <w:r>
              <w:rPr>
                <w:rFonts w:ascii="Times New Roman" w:hAnsi="Times New Roman" w:cs="Times New Roman"/>
                <w:sz w:val="21"/>
                <w:szCs w:val="21"/>
              </w:rPr>
              <w:t>]).</w:t>
            </w:r>
          </w:p>
          <w:p w14:paraId="6874A1C5" w14:textId="77777777" w:rsidR="001E7E68" w:rsidRDefault="0051574E">
            <w:pPr>
              <w:pStyle w:val="aff4"/>
              <w:numPr>
                <w:ilvl w:val="0"/>
                <w:numId w:val="10"/>
              </w:numPr>
              <w:autoSpaceDE w:val="0"/>
              <w:autoSpaceDN w:val="0"/>
              <w:adjustRightInd w:val="0"/>
              <w:snapToGrid w:val="0"/>
              <w:spacing w:beforeLines="0" w:before="120" w:line="259" w:lineRule="auto"/>
              <w:ind w:firstLineChars="0"/>
              <w:rPr>
                <w:rFonts w:ascii="Times New Roman" w:hAnsi="Times New Roman" w:cs="Times New Roman"/>
                <w:szCs w:val="21"/>
              </w:rPr>
            </w:pPr>
            <w:r>
              <w:rPr>
                <w:rFonts w:ascii="Times New Roman" w:hAnsi="Times New Roman" w:cs="Times New Roman"/>
                <w:bCs/>
                <w:color w:val="FF0000"/>
                <w:szCs w:val="21"/>
              </w:rPr>
              <w:t xml:space="preserve">Note: the </w:t>
            </w:r>
            <w:r>
              <w:rPr>
                <w:rFonts w:ascii="Times New Roman" w:hAnsi="Times New Roman" w:cs="Times New Roman"/>
                <w:bCs/>
                <w:color w:val="FF0000"/>
                <w:szCs w:val="21"/>
                <w:lang w:val="en-GB"/>
              </w:rPr>
              <w:t>value shall not exceed the maximum duration.</w:t>
            </w:r>
          </w:p>
          <w:p w14:paraId="5D6EF462" w14:textId="77777777" w:rsidR="001E7E68" w:rsidRDefault="0051574E">
            <w:pPr>
              <w:spacing w:before="120"/>
              <w:rPr>
                <w:rFonts w:eastAsia="宋体"/>
                <w:b/>
                <w:szCs w:val="21"/>
                <w:highlight w:val="yellow"/>
              </w:rPr>
            </w:pPr>
            <w:r>
              <w:rPr>
                <w:rFonts w:eastAsia="Batang"/>
                <w:b/>
                <w:szCs w:val="21"/>
                <w:highlight w:val="green"/>
                <w:lang w:val="en-GB"/>
              </w:rPr>
              <w:t>Agreement</w:t>
            </w:r>
            <w:r>
              <w:rPr>
                <w:rFonts w:eastAsia="Batang"/>
                <w:b/>
                <w:bCs/>
                <w:szCs w:val="21"/>
                <w:highlight w:val="green"/>
                <w:lang w:val="en-GB"/>
              </w:rPr>
              <w:t>:</w:t>
            </w:r>
          </w:p>
          <w:p w14:paraId="04A22A13" w14:textId="77777777" w:rsidR="001E7E68" w:rsidRDefault="0051574E">
            <w:pPr>
              <w:spacing w:before="120"/>
              <w:rPr>
                <w:b/>
                <w:bCs/>
              </w:rPr>
            </w:pPr>
            <w:r>
              <w:rPr>
                <w:b/>
                <w:bCs/>
              </w:rPr>
              <w:t>Adopt the following TP to TS 38.214</w:t>
            </w:r>
          </w:p>
          <w:tbl>
            <w:tblPr>
              <w:tblStyle w:val="afb"/>
              <w:tblW w:w="0" w:type="auto"/>
              <w:tblLook w:val="04A0" w:firstRow="1" w:lastRow="0" w:firstColumn="1" w:lastColumn="0" w:noHBand="0" w:noVBand="1"/>
            </w:tblPr>
            <w:tblGrid>
              <w:gridCol w:w="9408"/>
            </w:tblGrid>
            <w:tr w:rsidR="001E7E68" w14:paraId="1AB61FB4" w14:textId="77777777">
              <w:tc>
                <w:tcPr>
                  <w:tcW w:w="9736" w:type="dxa"/>
                </w:tcPr>
                <w:p w14:paraId="5C34BF8A" w14:textId="77777777" w:rsidR="001E7E68" w:rsidRDefault="0051574E">
                  <w:pPr>
                    <w:pStyle w:val="30"/>
                    <w:numPr>
                      <w:ilvl w:val="0"/>
                      <w:numId w:val="0"/>
                    </w:numPr>
                    <w:ind w:left="720" w:hanging="720"/>
                    <w:rPr>
                      <w:b w:val="0"/>
                      <w:color w:val="000000"/>
                    </w:rPr>
                  </w:pPr>
                  <w:r>
                    <w:rPr>
                      <w:color w:val="000000"/>
                    </w:rPr>
                    <w:t>6.1.7</w:t>
                  </w:r>
                  <w:r>
                    <w:rPr>
                      <w:color w:val="000000"/>
                    </w:rPr>
                    <w:tab/>
                    <w:t>UE procedure for determining time domain windows for bundling DM-RS</w:t>
                  </w:r>
                </w:p>
                <w:p w14:paraId="6EA50A84" w14:textId="77777777" w:rsidR="001E7E68" w:rsidRDefault="0051574E">
                  <w:pPr>
                    <w:spacing w:before="120"/>
                    <w:jc w:val="center"/>
                    <w:rPr>
                      <w:b/>
                      <w:color w:val="FF0000"/>
                    </w:rPr>
                  </w:pPr>
                  <w:r>
                    <w:rPr>
                      <w:b/>
                      <w:color w:val="FF0000"/>
                    </w:rPr>
                    <w:t>&lt; unchanged text omitted&gt;</w:t>
                  </w:r>
                </w:p>
                <w:p w14:paraId="4C914DAF" w14:textId="77777777" w:rsidR="001E7E68" w:rsidRDefault="0051574E">
                  <w:pPr>
                    <w:spacing w:before="120" w:after="0"/>
                    <w:ind w:left="567" w:hanging="283"/>
                    <w:jc w:val="left"/>
                    <w:rPr>
                      <w:bCs/>
                      <w:szCs w:val="20"/>
                      <w:lang w:val="en-GB"/>
                    </w:rPr>
                  </w:pPr>
                  <w:r>
                    <w:rPr>
                      <w:szCs w:val="20"/>
                      <w:lang w:val="en-GB"/>
                    </w:rPr>
                    <w:t>-</w:t>
                  </w:r>
                  <w:r>
                    <w:rPr>
                      <w:szCs w:val="20"/>
                      <w:lang w:val="en-GB"/>
                    </w:rPr>
                    <w:tab/>
                  </w:r>
                  <w:r>
                    <w:rPr>
                      <w:bCs/>
                      <w:szCs w:val="20"/>
                      <w:lang w:val="en-GB"/>
                    </w:rPr>
                    <w:t xml:space="preserve">For PUCCH transmissions of PUCCH repetition, a dropping or cancellation of a PUCCH transmission according to </w:t>
                  </w:r>
                  <w:r>
                    <w:rPr>
                      <w:rFonts w:eastAsia="Batang"/>
                      <w:color w:val="FF0000"/>
                      <w:kern w:val="24"/>
                      <w:szCs w:val="20"/>
                      <w:u w:val="single"/>
                      <w:lang w:val="en-GB"/>
                    </w:rPr>
                    <w:t>clause 9,</w:t>
                  </w:r>
                  <w:r>
                    <w:rPr>
                      <w:rFonts w:eastAsia="Batang"/>
                      <w:color w:val="FF0000"/>
                      <w:kern w:val="24"/>
                      <w:szCs w:val="20"/>
                      <w:lang w:val="en-GB"/>
                    </w:rPr>
                    <w:t xml:space="preserve"> </w:t>
                  </w:r>
                  <w:r>
                    <w:rPr>
                      <w:bCs/>
                      <w:szCs w:val="20"/>
                      <w:lang w:val="en-GB"/>
                    </w:rPr>
                    <w:t>clause 9.2.6 and clause 11.1 of [6, TS 38.213].</w:t>
                  </w:r>
                </w:p>
                <w:p w14:paraId="7D5E036B" w14:textId="77777777" w:rsidR="001E7E68" w:rsidRDefault="0051574E">
                  <w:pPr>
                    <w:spacing w:before="120"/>
                    <w:jc w:val="center"/>
                    <w:rPr>
                      <w:b/>
                      <w:color w:val="FF0000"/>
                    </w:rPr>
                  </w:pPr>
                  <w:r>
                    <w:rPr>
                      <w:b/>
                      <w:color w:val="FF0000"/>
                    </w:rPr>
                    <w:t>&lt; unchanged text omitted&gt;</w:t>
                  </w:r>
                </w:p>
              </w:tc>
            </w:tr>
          </w:tbl>
          <w:p w14:paraId="57EAEB5F" w14:textId="77777777" w:rsidR="001E7E68" w:rsidRDefault="0051574E">
            <w:pPr>
              <w:spacing w:before="120"/>
              <w:rPr>
                <w:rFonts w:eastAsia="宋体"/>
                <w:b/>
                <w:szCs w:val="21"/>
                <w:highlight w:val="yellow"/>
              </w:rPr>
            </w:pPr>
            <w:r>
              <w:rPr>
                <w:rFonts w:eastAsia="Batang"/>
                <w:b/>
                <w:szCs w:val="21"/>
                <w:highlight w:val="green"/>
                <w:lang w:val="en-GB"/>
              </w:rPr>
              <w:t>Agreement</w:t>
            </w:r>
            <w:r>
              <w:rPr>
                <w:rFonts w:eastAsia="Batang"/>
                <w:b/>
                <w:bCs/>
                <w:szCs w:val="21"/>
                <w:highlight w:val="green"/>
                <w:lang w:val="en-GB"/>
              </w:rPr>
              <w:t>:</w:t>
            </w:r>
          </w:p>
          <w:p w14:paraId="6A547114" w14:textId="77777777" w:rsidR="001E7E68" w:rsidRDefault="0051574E">
            <w:pPr>
              <w:pStyle w:val="a1"/>
              <w:spacing w:beforeLines="0" w:before="0"/>
              <w:rPr>
                <w:rFonts w:ascii="Times New Roman" w:eastAsiaTheme="minorEastAsia" w:hAnsi="Times New Roman"/>
                <w:b/>
                <w:iCs/>
                <w:sz w:val="21"/>
                <w:szCs w:val="21"/>
                <w:lang w:val="en-GB" w:eastAsia="zh-CN"/>
              </w:rPr>
            </w:pPr>
            <w:r>
              <w:rPr>
                <w:rFonts w:ascii="Times New Roman" w:eastAsiaTheme="minorEastAsia" w:hAnsi="Times New Roman" w:hint="eastAsia"/>
                <w:iCs/>
                <w:sz w:val="21"/>
                <w:szCs w:val="21"/>
                <w:lang w:val="en-GB" w:eastAsia="zh-CN"/>
              </w:rPr>
              <w:t>S</w:t>
            </w:r>
            <w:r>
              <w:rPr>
                <w:rFonts w:ascii="Times New Roman" w:eastAsiaTheme="minorEastAsia" w:hAnsi="Times New Roman"/>
                <w:iCs/>
                <w:sz w:val="21"/>
                <w:szCs w:val="21"/>
                <w:lang w:val="en-GB" w:eastAsia="zh-CN"/>
              </w:rPr>
              <w:t xml:space="preserve">end </w:t>
            </w:r>
            <w:proofErr w:type="gramStart"/>
            <w:r>
              <w:rPr>
                <w:rFonts w:ascii="Times New Roman" w:eastAsiaTheme="minorEastAsia" w:hAnsi="Times New Roman"/>
                <w:iCs/>
                <w:sz w:val="21"/>
                <w:szCs w:val="21"/>
                <w:lang w:val="en-GB" w:eastAsia="zh-CN"/>
              </w:rPr>
              <w:t>an</w:t>
            </w:r>
            <w:proofErr w:type="gramEnd"/>
            <w:r>
              <w:rPr>
                <w:rFonts w:ascii="Times New Roman" w:eastAsiaTheme="minorEastAsia" w:hAnsi="Times New Roman"/>
                <w:iCs/>
                <w:sz w:val="21"/>
                <w:szCs w:val="21"/>
                <w:lang w:val="en-GB" w:eastAsia="zh-CN"/>
              </w:rPr>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iaTheme="minorEastAsia" w:hAnsi="Times New Roman"/>
                <w:iCs/>
                <w:sz w:val="21"/>
                <w:szCs w:val="21"/>
                <w:lang w:val="en-GB" w:eastAsia="zh-CN"/>
              </w:rPr>
            </w:pPr>
            <w:r>
              <w:rPr>
                <w:rFonts w:ascii="Times New Roman" w:eastAsiaTheme="minorEastAsia" w:hAnsi="Times New Roman"/>
                <w:iCs/>
                <w:sz w:val="21"/>
                <w:szCs w:val="21"/>
                <w:lang w:val="en-GB" w:eastAsia="zh-CN"/>
              </w:rPr>
              <w:t xml:space="preserve">For extended CP, is 11-symbol the maximum length for the non-zero un-scheduled gap </w:t>
            </w:r>
            <w:r>
              <w:rPr>
                <w:sz w:val="21"/>
                <w:szCs w:val="21"/>
              </w:rPr>
              <w:t xml:space="preserve">in-between the PUSCH transmission or PUCCH repetition, when UE is </w:t>
            </w:r>
            <w:r>
              <w:rPr>
                <w:sz w:val="21"/>
                <w:szCs w:val="21"/>
                <w:lang w:eastAsia="zh-CN"/>
              </w:rPr>
              <w:t>required to maintain power consistency and phase continuity?</w:t>
            </w:r>
          </w:p>
        </w:tc>
      </w:tr>
    </w:tbl>
    <w:p w14:paraId="1AB1FACE" w14:textId="77777777" w:rsidR="001E7E68" w:rsidRDefault="0051574E">
      <w:pPr>
        <w:spacing w:before="120"/>
        <w:rPr>
          <w:rFonts w:eastAsia="等线"/>
          <w:lang w:eastAsia="zh-CN"/>
        </w:rPr>
      </w:pPr>
      <w:r>
        <w:rPr>
          <w:rFonts w:eastAsia="等线"/>
          <w:lang w:eastAsia="zh-CN"/>
        </w:rPr>
        <w:t>I</w:t>
      </w:r>
      <w:r>
        <w:rPr>
          <w:rFonts w:eastAsia="等线" w:hint="eastAsia"/>
          <w:lang w:eastAsia="zh-CN"/>
        </w:rPr>
        <w:t>n t</w:t>
      </w:r>
      <w:r>
        <w:rPr>
          <w:rFonts w:eastAsia="等线"/>
          <w:lang w:eastAsia="zh-CN"/>
        </w:rPr>
        <w:t>his contribution</w:t>
      </w:r>
      <w:r>
        <w:rPr>
          <w:rFonts w:eastAsia="等线" w:hint="eastAsia"/>
          <w:lang w:eastAsia="zh-CN"/>
        </w:rPr>
        <w:t>,</w:t>
      </w:r>
      <w:r>
        <w:rPr>
          <w:rFonts w:eastAsia="等线"/>
          <w:lang w:eastAsia="zh-CN"/>
        </w:rPr>
        <w:t xml:space="preserve"> </w:t>
      </w:r>
      <w:r>
        <w:rPr>
          <w:rFonts w:eastAsia="等线" w:hint="eastAsia"/>
          <w:lang w:eastAsia="zh-CN"/>
        </w:rPr>
        <w:t>we</w:t>
      </w:r>
      <w:r>
        <w:rPr>
          <w:rFonts w:eastAsia="等线"/>
          <w:lang w:eastAsia="zh-CN"/>
        </w:rPr>
        <w:t xml:space="preserve"> will </w:t>
      </w:r>
      <w:bookmarkStart w:id="5" w:name="OLE_LINK3"/>
      <w:r>
        <w:rPr>
          <w:rFonts w:eastAsia="等线"/>
          <w:lang w:eastAsia="zh-CN"/>
        </w:rPr>
        <w:t>discuss the remaining issues on the mechanism of enabling joint channel estimation and provide some text proposals.</w:t>
      </w:r>
      <w:bookmarkEnd w:id="5"/>
    </w:p>
    <w:p w14:paraId="38EF5F38" w14:textId="77777777" w:rsidR="001E7E68" w:rsidRDefault="0051574E">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 on UE capability of restarting DMRS bundling</w:t>
      </w:r>
    </w:p>
    <w:p w14:paraId="5224AB87" w14:textId="77777777" w:rsidR="001E7E68" w:rsidRDefault="0051574E">
      <w:pPr>
        <w:pStyle w:val="a1"/>
        <w:spacing w:before="120"/>
        <w:rPr>
          <w:rFonts w:ascii="Times New Roman" w:eastAsia="宋体" w:hAnsi="Times New Roman"/>
          <w:lang w:eastAsia="zh-CN"/>
        </w:rPr>
      </w:pPr>
      <w:r>
        <w:rPr>
          <w:rFonts w:ascii="Times New Roman" w:eastAsia="宋体" w:hAnsi="Times New Roman"/>
          <w:lang w:eastAsia="zh-CN"/>
        </w:rPr>
        <w:t>In RAN1#106 e-meeting, the working assumption of TDW mechanism is achieved and UE capability of restarting DMRS bundling is included as followed, which is confirmed in RAN1#107 e-meeting.</w:t>
      </w:r>
      <w:r>
        <w:rPr>
          <w:rFonts w:ascii="Times New Roman" w:eastAsia="宋体" w:hAnsi="Times New Roman"/>
          <w:szCs w:val="21"/>
        </w:rPr>
        <w:t xml:space="preserve">  </w:t>
      </w:r>
    </w:p>
    <w:tbl>
      <w:tblPr>
        <w:tblStyle w:val="afb"/>
        <w:tblW w:w="0" w:type="auto"/>
        <w:tblLook w:val="04A0" w:firstRow="1" w:lastRow="0" w:firstColumn="1" w:lastColumn="0" w:noHBand="0" w:noVBand="1"/>
      </w:tblPr>
      <w:tblGrid>
        <w:gridCol w:w="9631"/>
      </w:tblGrid>
      <w:tr w:rsidR="001E7E68" w14:paraId="06ED4F67" w14:textId="77777777">
        <w:tc>
          <w:tcPr>
            <w:tcW w:w="9631" w:type="dxa"/>
          </w:tcPr>
          <w:p w14:paraId="63D53F1F" w14:textId="77777777" w:rsidR="001E7E68" w:rsidRDefault="0051574E">
            <w:pPr>
              <w:tabs>
                <w:tab w:val="left" w:pos="1701"/>
              </w:tabs>
              <w:spacing w:before="120"/>
              <w:rPr>
                <w:rFonts w:eastAsia="Batang"/>
                <w:b/>
                <w:szCs w:val="21"/>
                <w:highlight w:val="darkYellow"/>
              </w:rPr>
            </w:pPr>
            <w:r>
              <w:rPr>
                <w:rFonts w:eastAsia="Batang"/>
                <w:b/>
                <w:szCs w:val="21"/>
                <w:highlight w:val="darkYellow"/>
              </w:rPr>
              <w:t>Working assumption:</w:t>
            </w:r>
          </w:p>
          <w:p w14:paraId="06E36361" w14:textId="77777777" w:rsidR="001E7E68" w:rsidRDefault="0051574E">
            <w:pPr>
              <w:snapToGrid w:val="0"/>
              <w:spacing w:before="120" w:line="252" w:lineRule="auto"/>
            </w:pPr>
            <w:r>
              <w:t>For joint channel estimation for PUSCH repetition type A of PUSCH repetitions of the same TB, all the repetitions are covered by one or multiple consecutive/non-consecutive configured TDWs.</w:t>
            </w:r>
          </w:p>
          <w:p w14:paraId="5C682EEB" w14:textId="77777777" w:rsidR="001E7E68" w:rsidRDefault="0051574E">
            <w:pPr>
              <w:snapToGrid w:val="0"/>
              <w:spacing w:before="120" w:line="252" w:lineRule="auto"/>
              <w:rPr>
                <w:rFonts w:eastAsiaTheme="minorEastAsia"/>
                <w:lang w:eastAsia="zh-CN"/>
              </w:rPr>
            </w:pPr>
            <w:r>
              <w:rPr>
                <w:rFonts w:eastAsiaTheme="minorEastAsia"/>
                <w:lang w:eastAsia="zh-CN"/>
              </w:rPr>
              <w:t>……</w:t>
            </w:r>
          </w:p>
          <w:p w14:paraId="23DCCD6E" w14:textId="77777777" w:rsidR="001E7E68" w:rsidRDefault="0051574E">
            <w:pPr>
              <w:numPr>
                <w:ilvl w:val="0"/>
                <w:numId w:val="12"/>
              </w:numPr>
              <w:autoSpaceDE w:val="0"/>
              <w:autoSpaceDN w:val="0"/>
              <w:snapToGrid w:val="0"/>
              <w:spacing w:beforeLines="0" w:before="120" w:line="252" w:lineRule="auto"/>
            </w:pPr>
            <w:r>
              <w:t>Within one configured TDW, one or multiple actual TDWs can be implicitly determined:</w:t>
            </w:r>
          </w:p>
          <w:p w14:paraId="68C1C98E" w14:textId="77777777" w:rsidR="001E7E68" w:rsidRDefault="0051574E">
            <w:pPr>
              <w:autoSpaceDE w:val="0"/>
              <w:autoSpaceDN w:val="0"/>
              <w:snapToGrid w:val="0"/>
              <w:spacing w:beforeLines="0" w:before="120" w:line="252" w:lineRule="auto"/>
              <w:ind w:left="420"/>
              <w:rPr>
                <w:rFonts w:eastAsiaTheme="minorEastAsia"/>
                <w:lang w:eastAsia="zh-CN"/>
              </w:rPr>
            </w:pPr>
            <w:r>
              <w:rPr>
                <w:rFonts w:eastAsiaTheme="minorEastAsia"/>
                <w:lang w:eastAsia="zh-CN"/>
              </w:rPr>
              <w:t>……</w:t>
            </w:r>
          </w:p>
          <w:p w14:paraId="6D5E2932" w14:textId="77777777" w:rsidR="001E7E68" w:rsidRDefault="0051574E">
            <w:pPr>
              <w:numPr>
                <w:ilvl w:val="1"/>
                <w:numId w:val="12"/>
              </w:numPr>
              <w:autoSpaceDE w:val="0"/>
              <w:autoSpaceDN w:val="0"/>
              <w:snapToGrid w:val="0"/>
              <w:spacing w:beforeLines="0" w:before="120" w:line="252" w:lineRule="auto"/>
              <w:rPr>
                <w:lang w:eastAsia="ja-JP"/>
              </w:rPr>
            </w:pPr>
            <w:r>
              <w:rPr>
                <w:lang w:eastAsia="ja-JP"/>
              </w:rPr>
              <w:lastRenderedPageBreak/>
              <w:t>If the power consistency and phase continuity are violated due to an event</w:t>
            </w:r>
            <w:r>
              <w:t>, whether a new actual TDW is created is subject to UE capability of supporting restarting DMRS bundling.</w:t>
            </w:r>
          </w:p>
          <w:p w14:paraId="505F507C" w14:textId="77777777" w:rsidR="001E7E68" w:rsidRDefault="0051574E">
            <w:pPr>
              <w:numPr>
                <w:ilvl w:val="2"/>
                <w:numId w:val="12"/>
              </w:numPr>
              <w:autoSpaceDE w:val="0"/>
              <w:autoSpaceDN w:val="0"/>
              <w:snapToGrid w:val="0"/>
              <w:spacing w:beforeLines="0" w:before="120" w:line="252" w:lineRule="auto"/>
              <w:rPr>
                <w:lang w:eastAsia="ja-JP"/>
              </w:rPr>
            </w:pPr>
            <w:r>
              <w:t xml:space="preserve">If UE is capable of restarting DM-RS bundling, </w:t>
            </w:r>
            <w:r>
              <w:rPr>
                <w:lang w:eastAsia="ja-JP"/>
              </w:rPr>
              <w:t xml:space="preserve">one new actual TDW is created after the event, </w:t>
            </w:r>
          </w:p>
          <w:p w14:paraId="739F7F7C" w14:textId="77777777" w:rsidR="001E7E68" w:rsidRDefault="0051574E">
            <w:pPr>
              <w:numPr>
                <w:ilvl w:val="3"/>
                <w:numId w:val="12"/>
              </w:numPr>
              <w:autoSpaceDE w:val="0"/>
              <w:autoSpaceDN w:val="0"/>
              <w:snapToGrid w:val="0"/>
              <w:spacing w:beforeLines="0" w:before="120" w:line="252" w:lineRule="auto"/>
              <w:rPr>
                <w:sz w:val="22"/>
              </w:rPr>
            </w:pPr>
            <w:r>
              <w:t xml:space="preserve">FFS: The start of the new actual TDW is the first available slot/symbol for PUSCH transmission after the </w:t>
            </w:r>
            <w:r>
              <w:rPr>
                <w:lang w:eastAsia="ko-KR"/>
              </w:rPr>
              <w:t>event</w:t>
            </w:r>
            <w:r>
              <w:t>.</w:t>
            </w:r>
          </w:p>
          <w:p w14:paraId="48EA9B1A" w14:textId="77777777" w:rsidR="001E7E68" w:rsidRDefault="0051574E">
            <w:pPr>
              <w:numPr>
                <w:ilvl w:val="2"/>
                <w:numId w:val="12"/>
              </w:numPr>
              <w:autoSpaceDE w:val="0"/>
              <w:autoSpaceDN w:val="0"/>
              <w:snapToGrid w:val="0"/>
              <w:spacing w:beforeLines="0" w:before="120" w:line="252" w:lineRule="auto"/>
              <w:rPr>
                <w:szCs w:val="21"/>
              </w:rPr>
            </w:pPr>
            <w:r>
              <w:t>If UE is not capable of restarting DM-RS bundling, no new actual TDW is created until the end of the configured TDW.</w:t>
            </w:r>
          </w:p>
          <w:p w14:paraId="6B4D1361" w14:textId="77777777" w:rsidR="001E7E68" w:rsidRDefault="0051574E">
            <w:pPr>
              <w:numPr>
                <w:ilvl w:val="2"/>
                <w:numId w:val="12"/>
              </w:numPr>
              <w:autoSpaceDE w:val="0"/>
              <w:autoSpaceDN w:val="0"/>
              <w:snapToGrid w:val="0"/>
              <w:spacing w:beforeLines="0" w:before="120" w:line="252" w:lineRule="auto"/>
              <w:rPr>
                <w:sz w:val="24"/>
              </w:rPr>
            </w:pPr>
            <w:r>
              <w:t>FFS: UE capability of restarting DMRS bundling is applied only to dynamic event or not</w:t>
            </w:r>
          </w:p>
        </w:tc>
      </w:tr>
    </w:tbl>
    <w:p w14:paraId="590BC9E7" w14:textId="77777777" w:rsidR="001E7E68" w:rsidRDefault="0051574E">
      <w:pPr>
        <w:spacing w:before="120"/>
        <w:rPr>
          <w:rFonts w:eastAsia="等线"/>
          <w:lang w:eastAsia="zh-CN"/>
        </w:rPr>
      </w:pPr>
      <w:r>
        <w:rPr>
          <w:rFonts w:eastAsia="等线"/>
          <w:lang w:eastAsia="zh-CN"/>
        </w:rPr>
        <w:lastRenderedPageBreak/>
        <w:t xml:space="preserve">Furthermore, in RAN1#107 e-meeting, the following agreement is </w:t>
      </w:r>
      <w:proofErr w:type="spellStart"/>
      <w:r>
        <w:rPr>
          <w:rFonts w:eastAsia="等线"/>
          <w:lang w:eastAsia="zh-CN"/>
        </w:rPr>
        <w:t>acheieved</w:t>
      </w:r>
      <w:proofErr w:type="spellEnd"/>
      <w:r>
        <w:rPr>
          <w:rFonts w:eastAsia="等线"/>
          <w:lang w:eastAsia="zh-CN"/>
        </w:rPr>
        <w:t xml:space="preserve"> to solve the FFS in the last sub-bullet of the WA. </w:t>
      </w:r>
    </w:p>
    <w:tbl>
      <w:tblPr>
        <w:tblStyle w:val="afb"/>
        <w:tblW w:w="0" w:type="auto"/>
        <w:tblLook w:val="04A0" w:firstRow="1" w:lastRow="0" w:firstColumn="1" w:lastColumn="0" w:noHBand="0" w:noVBand="1"/>
      </w:tblPr>
      <w:tblGrid>
        <w:gridCol w:w="9631"/>
      </w:tblGrid>
      <w:tr w:rsidR="001E7E68" w14:paraId="452154FA" w14:textId="77777777">
        <w:tc>
          <w:tcPr>
            <w:tcW w:w="9631" w:type="dxa"/>
          </w:tcPr>
          <w:p w14:paraId="344D988E" w14:textId="77777777" w:rsidR="001E7E68" w:rsidRDefault="0051574E">
            <w:pPr>
              <w:spacing w:before="120"/>
              <w:rPr>
                <w:b/>
                <w:szCs w:val="21"/>
                <w:highlight w:val="green"/>
              </w:rPr>
            </w:pPr>
            <w:r>
              <w:rPr>
                <w:b/>
                <w:szCs w:val="21"/>
                <w:highlight w:val="green"/>
              </w:rPr>
              <w:t>Agreement</w:t>
            </w:r>
          </w:p>
          <w:p w14:paraId="1FE2602C" w14:textId="77777777" w:rsidR="001E7E68" w:rsidRDefault="0051574E">
            <w:pPr>
              <w:pStyle w:val="aff4"/>
              <w:numPr>
                <w:ilvl w:val="0"/>
                <w:numId w:val="13"/>
              </w:numPr>
              <w:autoSpaceDE w:val="0"/>
              <w:autoSpaceDN w:val="0"/>
              <w:adjustRightInd w:val="0"/>
              <w:snapToGrid w:val="0"/>
              <w:spacing w:beforeLines="0" w:before="120" w:line="259" w:lineRule="auto"/>
              <w:ind w:firstLineChars="0"/>
              <w:rPr>
                <w:rFonts w:ascii="Times New Roman" w:hAnsi="Times New Roman" w:cs="Times New Roman"/>
                <w:sz w:val="21"/>
                <w:szCs w:val="21"/>
              </w:rPr>
            </w:pPr>
            <w:r>
              <w:rPr>
                <w:rFonts w:ascii="Times New Roman" w:hAnsi="Times New Roman" w:cs="Times New Roman"/>
                <w:sz w:val="21"/>
                <w:szCs w:val="21"/>
              </w:rPr>
              <w:t>If DM-RS bundling is supported, UE is mandatory to support restarting DM-RS bundling due to semi-static events. UE capability of restarting DMRS bundling is applied only to dynamic events.</w:t>
            </w:r>
          </w:p>
          <w:p w14:paraId="4A9030A1" w14:textId="77777777" w:rsidR="001E7E68" w:rsidRDefault="0051574E">
            <w:pPr>
              <w:pStyle w:val="aff4"/>
              <w:numPr>
                <w:ilvl w:val="1"/>
                <w:numId w:val="14"/>
              </w:numPr>
              <w:autoSpaceDE w:val="0"/>
              <w:autoSpaceDN w:val="0"/>
              <w:adjustRightInd w:val="0"/>
              <w:snapToGrid w:val="0"/>
              <w:spacing w:beforeLines="0" w:before="120" w:line="259" w:lineRule="auto"/>
              <w:ind w:firstLineChars="0"/>
              <w:rPr>
                <w:rFonts w:ascii="Times New Roman" w:hAnsi="Times New Roman" w:cs="Times New Roman"/>
                <w:color w:val="000000"/>
                <w:sz w:val="21"/>
                <w:szCs w:val="21"/>
              </w:rPr>
            </w:pPr>
            <w:r>
              <w:rPr>
                <w:rFonts w:ascii="Times New Roman" w:hAnsi="Times New Roman" w:cs="Times New Roman"/>
                <w:color w:val="000000"/>
                <w:sz w:val="21"/>
                <w:szCs w:val="21"/>
              </w:rPr>
              <w:t>A</w:t>
            </w:r>
            <w:r>
              <w:rPr>
                <w:rFonts w:ascii="Times New Roman" w:hAnsi="Times New Roman" w:cs="Times New Roman"/>
                <w:bCs/>
                <w:color w:val="000000"/>
                <w:sz w:val="21"/>
                <w:szCs w:val="21"/>
              </w:rPr>
              <w:t>n event is regarded as a dynamic event if it is triggered by a DCI or MAC-CE, otherwise it is regarded as a semi-static event.</w:t>
            </w:r>
          </w:p>
          <w:p w14:paraId="18A6769E" w14:textId="77777777" w:rsidR="001E7E68" w:rsidRDefault="0051574E">
            <w:pPr>
              <w:pStyle w:val="aff4"/>
              <w:numPr>
                <w:ilvl w:val="1"/>
                <w:numId w:val="14"/>
              </w:numPr>
              <w:autoSpaceDE w:val="0"/>
              <w:autoSpaceDN w:val="0"/>
              <w:adjustRightInd w:val="0"/>
              <w:snapToGrid w:val="0"/>
              <w:spacing w:beforeLines="0" w:before="120" w:line="259" w:lineRule="auto"/>
              <w:ind w:firstLineChars="0"/>
              <w:rPr>
                <w:rFonts w:ascii="Times New Roman" w:hAnsi="Times New Roman" w:cs="Times New Roman"/>
                <w:bCs/>
                <w:color w:val="000000"/>
                <w:sz w:val="21"/>
                <w:szCs w:val="21"/>
              </w:rPr>
            </w:pPr>
            <w:r>
              <w:rPr>
                <w:rFonts w:ascii="Times New Roman" w:eastAsia="等线" w:hAnsi="Times New Roman" w:cs="Times New Roman"/>
                <w:bCs/>
                <w:color w:val="000000"/>
                <w:sz w:val="21"/>
                <w:szCs w:val="21"/>
              </w:rPr>
              <w:t xml:space="preserve">Note: At least </w:t>
            </w:r>
            <w:r>
              <w:rPr>
                <w:rFonts w:ascii="Times New Roman" w:hAnsi="Times New Roman" w:cs="Times New Roman"/>
                <w:bCs/>
                <w:color w:val="000000"/>
                <w:sz w:val="21"/>
                <w:szCs w:val="21"/>
              </w:rPr>
              <w:t>frequency hopping event is considered as semi-static event.</w:t>
            </w:r>
          </w:p>
        </w:tc>
      </w:tr>
    </w:tbl>
    <w:p w14:paraId="2AC5E2E6" w14:textId="68E033E8" w:rsidR="001E7E68" w:rsidRDefault="0051574E">
      <w:pPr>
        <w:spacing w:before="120"/>
        <w:rPr>
          <w:sz w:val="21"/>
          <w:szCs w:val="21"/>
        </w:rPr>
      </w:pPr>
      <w:r>
        <w:rPr>
          <w:rFonts w:eastAsia="等线"/>
          <w:lang w:eastAsia="zh-CN"/>
        </w:rPr>
        <w:t xml:space="preserve">Based on the agreements, </w:t>
      </w:r>
      <w:r>
        <w:rPr>
          <w:sz w:val="21"/>
          <w:szCs w:val="21"/>
        </w:rPr>
        <w:t>UE is mandatory to support restarting DM-RS bundling due to semi-static events, which means UE capability of restarting DMRS bundling i</w:t>
      </w:r>
      <w:r>
        <w:t>s applied only to dynamic events. That is,</w:t>
      </w:r>
      <w:r>
        <w:rPr>
          <w:sz w:val="21"/>
          <w:szCs w:val="21"/>
        </w:rPr>
        <w:t xml:space="preserve"> if there is a semi-static event within one configured window, no matter whether the semi-static event </w:t>
      </w:r>
      <w:r>
        <w:rPr>
          <w:rFonts w:eastAsia="宋体" w:hint="eastAsia"/>
          <w:sz w:val="21"/>
          <w:szCs w:val="21"/>
          <w:lang w:eastAsia="zh-CN"/>
        </w:rPr>
        <w:t>occurs</w:t>
      </w:r>
      <w:r>
        <w:rPr>
          <w:sz w:val="21"/>
          <w:szCs w:val="21"/>
        </w:rPr>
        <w:t xml:space="preserve"> after one or multiple dynamic events or the semi-static event overlaps with a dynamic event, a new actual window should be created after the semi-static event. </w:t>
      </w:r>
    </w:p>
    <w:p w14:paraId="049E5080" w14:textId="368A0B4C" w:rsidR="001E7E68" w:rsidRDefault="0051574E">
      <w:pPr>
        <w:spacing w:before="120" w:line="256" w:lineRule="auto"/>
      </w:pPr>
      <w:r>
        <w:rPr>
          <w:rFonts w:eastAsiaTheme="minorEastAsia" w:hint="eastAsia"/>
          <w:b/>
          <w:i/>
          <w:iCs/>
          <w:lang w:val="en-GB"/>
        </w:rPr>
        <w:t>P</w:t>
      </w:r>
      <w:r>
        <w:rPr>
          <w:rFonts w:eastAsiaTheme="minorEastAsia"/>
          <w:b/>
          <w:i/>
          <w:iCs/>
          <w:lang w:val="en-GB"/>
        </w:rPr>
        <w:t xml:space="preserve">roposal 1: If a semi-static event </w:t>
      </w:r>
      <w:r>
        <w:rPr>
          <w:rFonts w:eastAsiaTheme="minorEastAsia" w:hint="eastAsia"/>
          <w:b/>
          <w:i/>
          <w:iCs/>
          <w:lang w:eastAsia="zh-CN"/>
        </w:rPr>
        <w:t>occurs</w:t>
      </w:r>
      <w:r>
        <w:rPr>
          <w:rFonts w:eastAsiaTheme="minorEastAsia"/>
          <w:b/>
          <w:i/>
          <w:iCs/>
          <w:lang w:val="en-GB"/>
        </w:rPr>
        <w:t xml:space="preserve"> after one or multiple dynamic events,</w:t>
      </w:r>
      <w:r>
        <w:t xml:space="preserve"> </w:t>
      </w:r>
      <w:r>
        <w:rPr>
          <w:rFonts w:eastAsiaTheme="minorEastAsia"/>
          <w:b/>
          <w:i/>
          <w:iCs/>
          <w:lang w:val="en-GB"/>
        </w:rPr>
        <w:t>a new actual TDW should be created after the semi-static event.</w:t>
      </w:r>
    </w:p>
    <w:p w14:paraId="4882E1CB" w14:textId="77777777" w:rsidR="001E7E68" w:rsidRDefault="001E7E68">
      <w:pPr>
        <w:spacing w:before="120"/>
        <w:rPr>
          <w:rFonts w:eastAsia="等线"/>
          <w:lang w:eastAsia="zh-CN"/>
        </w:rPr>
      </w:pPr>
    </w:p>
    <w:p w14:paraId="601CF16D" w14:textId="77777777" w:rsidR="001E7E68" w:rsidRDefault="0051574E">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 on invalid symbol pattern</w:t>
      </w:r>
    </w:p>
    <w:p w14:paraId="5166C3C7" w14:textId="46D18C7F" w:rsidR="001E7E68" w:rsidRDefault="0051574E">
      <w:pPr>
        <w:pStyle w:val="a1"/>
        <w:spacing w:before="120"/>
        <w:rPr>
          <w:rFonts w:ascii="Times New Roman" w:eastAsia="宋体" w:hAnsi="Times New Roman"/>
          <w:lang w:eastAsia="zh-CN"/>
        </w:rPr>
      </w:pPr>
      <w:r>
        <w:rPr>
          <w:rFonts w:ascii="Times New Roman" w:eastAsia="宋体" w:hAnsi="Times New Roman"/>
          <w:lang w:eastAsia="zh-CN"/>
        </w:rPr>
        <w:t>In RAN1#107 e-meeting, an agreement has been achieved on the definition of dynamic events and semi-static events, an event is regarded as a dynamic event if it is triggered by a DCI or MAC-CE, otherwise it is regarded as a semi-static event. While frequency hopping event, which is configured by RRC but triggered by the hopping flag field in DCI, is considered as the semi-static event as well</w:t>
      </w:r>
      <w:r>
        <w:rPr>
          <w:rFonts w:ascii="Times New Roman" w:eastAsia="宋体" w:hAnsi="Times New Roman" w:hint="eastAsia"/>
          <w:lang w:eastAsia="zh-CN"/>
        </w:rPr>
        <w:t xml:space="preserve">. The reason to consider the frequency hopping as semi static event is the </w:t>
      </w:r>
      <w:r>
        <w:rPr>
          <w:rFonts w:ascii="Times New Roman" w:eastAsia="宋体" w:hAnsi="Times New Roman"/>
          <w:lang w:eastAsia="zh-CN"/>
        </w:rPr>
        <w:t>‘</w:t>
      </w:r>
      <w:r>
        <w:rPr>
          <w:rFonts w:ascii="Times New Roman" w:eastAsia="宋体" w:hAnsi="Times New Roman" w:hint="eastAsia"/>
          <w:lang w:eastAsia="zh-CN"/>
        </w:rPr>
        <w:t>frequency hopping flag</w:t>
      </w:r>
      <w:r>
        <w:rPr>
          <w:rFonts w:ascii="Times New Roman" w:eastAsia="宋体" w:hAnsi="Times New Roman"/>
          <w:lang w:eastAsia="zh-CN"/>
        </w:rPr>
        <w:t>’</w:t>
      </w:r>
      <w:r>
        <w:rPr>
          <w:rFonts w:ascii="Times New Roman" w:eastAsia="宋体" w:hAnsi="Times New Roman" w:hint="eastAsia"/>
          <w:lang w:eastAsia="zh-CN"/>
        </w:rPr>
        <w:t xml:space="preserve"> is indicated together with the UL grant, which is known prior to the first PUSCH repetition</w:t>
      </w:r>
      <w:r>
        <w:rPr>
          <w:rFonts w:ascii="Times New Roman" w:eastAsia="宋体" w:hAnsi="Times New Roman"/>
          <w:lang w:eastAsia="zh-CN"/>
        </w:rPr>
        <w:t>.</w:t>
      </w:r>
      <w:r>
        <w:rPr>
          <w:rFonts w:ascii="Times New Roman" w:eastAsia="宋体" w:hAnsi="Times New Roman" w:hint="eastAsia"/>
          <w:lang w:eastAsia="zh-CN"/>
        </w:rPr>
        <w:t xml:space="preserve"> Hence</w:t>
      </w:r>
      <w:r>
        <w:rPr>
          <w:rFonts w:ascii="Times New Roman" w:eastAsia="宋体" w:hAnsi="Times New Roman"/>
          <w:lang w:eastAsia="zh-CN"/>
        </w:rPr>
        <w:t>, the event indicated by the</w:t>
      </w:r>
      <w:r>
        <w:rPr>
          <w:rFonts w:ascii="Times New Roman" w:eastAsia="宋体" w:hAnsi="Times New Roman" w:hint="eastAsia"/>
          <w:lang w:eastAsia="zh-CN"/>
        </w:rPr>
        <w:t xml:space="preserve"> same</w:t>
      </w:r>
      <w:r>
        <w:rPr>
          <w:rFonts w:ascii="Times New Roman" w:eastAsia="宋体" w:hAnsi="Times New Roman"/>
          <w:lang w:eastAsia="zh-CN"/>
        </w:rPr>
        <w:t xml:space="preserve"> scheduling DCI can be considered as semi-static events</w:t>
      </w:r>
      <w:r>
        <w:rPr>
          <w:rFonts w:ascii="Times New Roman" w:eastAsia="宋体" w:hAnsi="Times New Roman" w:hint="eastAsia"/>
          <w:lang w:eastAsia="zh-CN"/>
        </w:rPr>
        <w:t>.</w:t>
      </w:r>
      <w:r>
        <w:rPr>
          <w:rFonts w:ascii="Times New Roman" w:eastAsia="宋体" w:hAnsi="Times New Roman"/>
          <w:lang w:eastAsia="zh-CN"/>
        </w:rPr>
        <w:t xml:space="preserve"> </w:t>
      </w:r>
      <w:r>
        <w:rPr>
          <w:rFonts w:ascii="Times New Roman" w:eastAsia="宋体" w:hAnsi="Times New Roman" w:hint="eastAsia"/>
          <w:lang w:eastAsia="zh-CN"/>
        </w:rPr>
        <w:t>While, event</w:t>
      </w:r>
      <w:r w:rsidR="00BE18D0">
        <w:rPr>
          <w:rFonts w:ascii="Times New Roman" w:eastAsia="宋体" w:hAnsi="Times New Roman"/>
          <w:lang w:eastAsia="zh-CN"/>
        </w:rPr>
        <w:t>s</w:t>
      </w:r>
      <w:r>
        <w:rPr>
          <w:rFonts w:ascii="Times New Roman" w:eastAsia="宋体" w:hAnsi="Times New Roman" w:hint="eastAsia"/>
          <w:lang w:eastAsia="zh-CN"/>
        </w:rPr>
        <w:t xml:space="preserve"> indicated by a separated DCI format, </w:t>
      </w:r>
      <w:r>
        <w:rPr>
          <w:rFonts w:ascii="Times New Roman" w:eastAsia="宋体" w:hAnsi="Times New Roman"/>
          <w:lang w:eastAsia="zh-CN"/>
        </w:rPr>
        <w:t xml:space="preserve">such as SFI, CI indication, </w:t>
      </w:r>
      <w:r>
        <w:rPr>
          <w:rFonts w:ascii="Times New Roman" w:eastAsia="宋体" w:hAnsi="Times New Roman" w:hint="eastAsia"/>
          <w:lang w:eastAsia="zh-CN"/>
        </w:rPr>
        <w:t>are still</w:t>
      </w:r>
      <w:r>
        <w:rPr>
          <w:rFonts w:ascii="Times New Roman" w:eastAsia="宋体" w:hAnsi="Times New Roman"/>
          <w:lang w:eastAsia="zh-CN"/>
        </w:rPr>
        <w:t xml:space="preserve"> regarded as dynamic events.</w:t>
      </w:r>
    </w:p>
    <w:p w14:paraId="6E7199AF" w14:textId="20DA6B86" w:rsidR="001E7E68" w:rsidRDefault="0051574E">
      <w:pPr>
        <w:pStyle w:val="a1"/>
        <w:spacing w:before="120"/>
        <w:rPr>
          <w:lang w:eastAsia="zh-CN"/>
        </w:rPr>
      </w:pPr>
      <w:r>
        <w:rPr>
          <w:rFonts w:ascii="Times New Roman" w:eastAsia="宋体" w:hAnsi="Times New Roman" w:hint="eastAsia"/>
          <w:lang w:eastAsia="zh-CN"/>
        </w:rPr>
        <w:t>A</w:t>
      </w:r>
      <w:r>
        <w:rPr>
          <w:rFonts w:ascii="Times New Roman" w:eastAsia="宋体" w:hAnsi="Times New Roman"/>
          <w:lang w:eastAsia="zh-CN"/>
        </w:rPr>
        <w:t xml:space="preserve">ccording to TS38.212 Section 7.3.1.1 and TS38.214 Section 6.1.2.1, if invalid symbol pattern for PUSCH repetition type B is configured via </w:t>
      </w:r>
      <w:r>
        <w:rPr>
          <w:i/>
        </w:rPr>
        <w:t>invalidSymbolPatternIndicatorDCI-0-1</w:t>
      </w:r>
      <w:r>
        <w:rPr>
          <w:i/>
          <w:lang w:eastAsia="zh-CN"/>
        </w:rPr>
        <w:t xml:space="preserve"> </w:t>
      </w:r>
      <w:r>
        <w:rPr>
          <w:lang w:eastAsia="zh-CN"/>
        </w:rPr>
        <w:t xml:space="preserve">or </w:t>
      </w:r>
      <w:r>
        <w:rPr>
          <w:i/>
        </w:rPr>
        <w:t>invalidSymbolPatternIndicatorDCI-0-2</w:t>
      </w:r>
      <w:r>
        <w:rPr>
          <w:rFonts w:ascii="Times New Roman" w:eastAsia="宋体" w:hAnsi="Times New Roman"/>
          <w:lang w:eastAsia="zh-CN"/>
        </w:rPr>
        <w:t xml:space="preserve">, invalid symbol pattern </w:t>
      </w:r>
      <w:r>
        <w:rPr>
          <w:rFonts w:ascii="Times New Roman" w:eastAsia="宋体" w:hAnsi="Times New Roman" w:hint="eastAsia"/>
          <w:lang w:eastAsia="zh-CN"/>
        </w:rPr>
        <w:t xml:space="preserve">can </w:t>
      </w:r>
      <w:r>
        <w:rPr>
          <w:rFonts w:ascii="Times New Roman" w:eastAsia="宋体" w:hAnsi="Times New Roman"/>
          <w:lang w:eastAsia="zh-CN"/>
        </w:rPr>
        <w:t xml:space="preserve">be </w:t>
      </w:r>
      <w:r>
        <w:rPr>
          <w:rFonts w:ascii="Times New Roman" w:eastAsia="宋体" w:hAnsi="Times New Roman" w:hint="eastAsia"/>
          <w:lang w:eastAsia="zh-CN"/>
        </w:rPr>
        <w:t xml:space="preserve">enabled </w:t>
      </w:r>
      <w:r>
        <w:rPr>
          <w:rFonts w:ascii="Times New Roman" w:eastAsia="宋体" w:hAnsi="Times New Roman"/>
          <w:lang w:eastAsia="zh-CN"/>
        </w:rPr>
        <w:t>by setting ‘</w:t>
      </w:r>
      <w:r>
        <w:rPr>
          <w:lang w:eastAsia="zh-CN"/>
        </w:rPr>
        <w:t>invalid symbol pattern indicator’</w:t>
      </w:r>
      <w:r>
        <w:rPr>
          <w:rFonts w:hint="eastAsia"/>
          <w:lang w:eastAsia="zh-CN"/>
        </w:rPr>
        <w:t xml:space="preserve"> field</w:t>
      </w:r>
      <w:r>
        <w:rPr>
          <w:lang w:eastAsia="zh-CN"/>
        </w:rPr>
        <w:t xml:space="preserve"> to 1 in DCI, which is similar to </w:t>
      </w:r>
      <w:r>
        <w:rPr>
          <w:rFonts w:ascii="Times New Roman" w:eastAsia="宋体" w:hAnsi="Times New Roman" w:hint="eastAsia"/>
          <w:lang w:eastAsia="zh-CN"/>
        </w:rPr>
        <w:t xml:space="preserve">the </w:t>
      </w:r>
      <w:r>
        <w:rPr>
          <w:rFonts w:ascii="Times New Roman" w:eastAsia="宋体" w:hAnsi="Times New Roman"/>
          <w:lang w:eastAsia="zh-CN"/>
        </w:rPr>
        <w:t>‘</w:t>
      </w:r>
      <w:r>
        <w:rPr>
          <w:rFonts w:ascii="Times New Roman" w:eastAsia="宋体" w:hAnsi="Times New Roman" w:hint="eastAsia"/>
          <w:lang w:eastAsia="zh-CN"/>
        </w:rPr>
        <w:t>frequency hopping flag</w:t>
      </w:r>
      <w:r>
        <w:rPr>
          <w:rFonts w:ascii="Times New Roman" w:eastAsia="宋体" w:hAnsi="Times New Roman"/>
          <w:lang w:eastAsia="zh-CN"/>
        </w:rPr>
        <w:t>’ for frequency hopping</w:t>
      </w:r>
      <w:r>
        <w:rPr>
          <w:lang w:eastAsia="zh-CN"/>
        </w:rPr>
        <w:t xml:space="preserve">. </w:t>
      </w:r>
      <w:r>
        <w:rPr>
          <w:rFonts w:ascii="Times New Roman" w:eastAsia="宋体" w:hAnsi="Times New Roman"/>
          <w:lang w:eastAsia="zh-CN"/>
        </w:rPr>
        <w:t xml:space="preserve">Hence, invalid symbol pattern </w:t>
      </w:r>
      <w:r>
        <w:rPr>
          <w:rFonts w:ascii="Times New Roman" w:eastAsia="宋体" w:hAnsi="Times New Roman" w:hint="eastAsia"/>
          <w:lang w:eastAsia="zh-CN"/>
        </w:rPr>
        <w:t xml:space="preserve">which creates </w:t>
      </w:r>
      <w:r>
        <w:rPr>
          <w:rFonts w:ascii="Times New Roman" w:eastAsia="宋体" w:hAnsi="Times New Roman"/>
          <w:lang w:eastAsia="zh-CN"/>
        </w:rPr>
        <w:t>a gap more than 13 symbols should be also regarded as a semi-static event.</w:t>
      </w:r>
    </w:p>
    <w:tbl>
      <w:tblPr>
        <w:tblStyle w:val="afb"/>
        <w:tblW w:w="0" w:type="auto"/>
        <w:tblLook w:val="04A0" w:firstRow="1" w:lastRow="0" w:firstColumn="1" w:lastColumn="0" w:noHBand="0" w:noVBand="1"/>
      </w:tblPr>
      <w:tblGrid>
        <w:gridCol w:w="9631"/>
      </w:tblGrid>
      <w:tr w:rsidR="001E7E68" w14:paraId="03DCA461" w14:textId="77777777">
        <w:tc>
          <w:tcPr>
            <w:tcW w:w="9631" w:type="dxa"/>
          </w:tcPr>
          <w:p w14:paraId="1721BA19" w14:textId="77777777" w:rsidR="001E7E68" w:rsidRDefault="0051574E">
            <w:pPr>
              <w:keepNext/>
              <w:keepLines/>
              <w:spacing w:beforeLines="0" w:before="120" w:after="180"/>
              <w:ind w:left="1701" w:hanging="1701"/>
              <w:jc w:val="left"/>
              <w:outlineLvl w:val="4"/>
              <w:rPr>
                <w:rFonts w:ascii="Arial" w:eastAsia="宋体" w:hAnsi="Arial"/>
                <w:sz w:val="22"/>
                <w:szCs w:val="20"/>
                <w:lang w:eastAsia="zh-CN"/>
              </w:rPr>
            </w:pPr>
            <w:bookmarkStart w:id="6" w:name="_Toc29326608"/>
            <w:bookmarkStart w:id="7" w:name="_Toc36045948"/>
            <w:bookmarkStart w:id="8" w:name="_Toc19798776"/>
            <w:bookmarkStart w:id="9" w:name="_Toc29327758"/>
            <w:bookmarkStart w:id="10" w:name="_Toc26467247"/>
            <w:bookmarkStart w:id="11" w:name="_Toc51852445"/>
            <w:bookmarkStart w:id="12" w:name="_Toc90994131"/>
            <w:bookmarkStart w:id="13" w:name="_Toc45209271"/>
            <w:bookmarkStart w:id="14" w:name="_Toc36046208"/>
            <w:bookmarkStart w:id="15" w:name="_Toc36046354"/>
            <w:r>
              <w:rPr>
                <w:rFonts w:ascii="Arial" w:eastAsia="宋体" w:hAnsi="Arial" w:hint="eastAsia"/>
                <w:sz w:val="22"/>
                <w:szCs w:val="20"/>
                <w:lang w:val="en-GB" w:eastAsia="zh-CN"/>
              </w:rPr>
              <w:lastRenderedPageBreak/>
              <w:t>7.3.1.1.2</w:t>
            </w:r>
            <w:r>
              <w:rPr>
                <w:rFonts w:ascii="Arial" w:eastAsia="宋体" w:hAnsi="Arial" w:hint="eastAsia"/>
                <w:sz w:val="22"/>
                <w:szCs w:val="20"/>
                <w:lang w:val="en-GB" w:eastAsia="zh-CN"/>
              </w:rPr>
              <w:tab/>
              <w:t>Format 0_1</w:t>
            </w:r>
            <w:bookmarkEnd w:id="6"/>
            <w:bookmarkEnd w:id="7"/>
            <w:bookmarkEnd w:id="8"/>
            <w:bookmarkEnd w:id="9"/>
            <w:bookmarkEnd w:id="10"/>
            <w:bookmarkEnd w:id="11"/>
            <w:bookmarkEnd w:id="12"/>
            <w:bookmarkEnd w:id="13"/>
            <w:bookmarkEnd w:id="14"/>
            <w:bookmarkEnd w:id="15"/>
            <w:r>
              <w:rPr>
                <w:rFonts w:ascii="Arial" w:eastAsia="宋体" w:hAnsi="Arial"/>
                <w:sz w:val="22"/>
                <w:szCs w:val="20"/>
                <w:lang w:val="en-GB" w:eastAsia="zh-CN"/>
              </w:rPr>
              <w:t xml:space="preserve"> (TS38.212)</w:t>
            </w:r>
          </w:p>
          <w:p w14:paraId="03ED1DBD" w14:textId="77777777" w:rsidR="001E7E68" w:rsidRDefault="0051574E">
            <w:pPr>
              <w:spacing w:beforeLines="0" w:before="0" w:after="180"/>
              <w:jc w:val="left"/>
              <w:rPr>
                <w:rFonts w:eastAsia="宋体"/>
                <w:szCs w:val="20"/>
                <w:lang w:val="en-GB"/>
              </w:rPr>
            </w:pPr>
            <w:r>
              <w:rPr>
                <w:rFonts w:eastAsia="宋体"/>
                <w:szCs w:val="20"/>
                <w:lang w:val="en-GB"/>
              </w:rPr>
              <w:t>DCI format 0</w:t>
            </w:r>
            <w:r>
              <w:rPr>
                <w:rFonts w:eastAsia="宋体" w:hint="eastAsia"/>
                <w:szCs w:val="20"/>
                <w:lang w:val="en-GB" w:eastAsia="zh-CN"/>
              </w:rPr>
              <w:t>_1</w:t>
            </w:r>
            <w:r>
              <w:rPr>
                <w:rFonts w:eastAsia="宋体"/>
                <w:szCs w:val="20"/>
                <w:lang w:val="en-GB"/>
              </w:rPr>
              <w:t xml:space="preserve"> is used for the scheduling of one or multiple PUSCH in one cell, or indicating CG downlink feedback information (CG-DFI) to a UE. </w:t>
            </w:r>
          </w:p>
          <w:p w14:paraId="3A9A882B" w14:textId="77777777" w:rsidR="001E7E68" w:rsidRDefault="0051574E">
            <w:pPr>
              <w:pStyle w:val="a1"/>
              <w:spacing w:before="120"/>
              <w:rPr>
                <w:rFonts w:ascii="Times New Roman" w:eastAsia="宋体" w:hAnsi="Times New Roman"/>
                <w:lang w:val="en-GB" w:eastAsia="zh-CN"/>
              </w:rPr>
            </w:pPr>
            <w:r>
              <w:rPr>
                <w:rFonts w:ascii="Times New Roman" w:eastAsia="宋体" w:hAnsi="Times New Roman"/>
                <w:lang w:val="en-GB" w:eastAsia="zh-CN"/>
              </w:rPr>
              <w:t>……</w:t>
            </w:r>
          </w:p>
          <w:p w14:paraId="5566AF6A" w14:textId="77777777" w:rsidR="001E7E68" w:rsidRDefault="0051574E">
            <w:pPr>
              <w:pStyle w:val="B1"/>
              <w:spacing w:before="120"/>
              <w:rPr>
                <w:lang w:eastAsia="zh-CN"/>
              </w:rPr>
            </w:pPr>
            <w:r>
              <w:rPr>
                <w:lang w:eastAsia="zh-CN"/>
              </w:rPr>
              <w:t>-</w:t>
            </w:r>
            <w:r>
              <w:rPr>
                <w:lang w:eastAsia="zh-CN"/>
              </w:rPr>
              <w:tab/>
              <w:t xml:space="preserve">Invalid symbol pattern indicator </w:t>
            </w:r>
            <w:r>
              <w:t xml:space="preserve">– </w:t>
            </w:r>
            <w:r>
              <w:rPr>
                <w:lang w:eastAsia="zh-CN"/>
              </w:rPr>
              <w:t xml:space="preserve">0 bit if higher layer parameter </w:t>
            </w:r>
            <w:r>
              <w:rPr>
                <w:i/>
              </w:rPr>
              <w:t>invalidSymbolPatternIndicatorDCI-0-1</w:t>
            </w:r>
            <w:r>
              <w:rPr>
                <w:i/>
                <w:lang w:eastAsia="zh-CN"/>
              </w:rPr>
              <w:t xml:space="preserve"> </w:t>
            </w:r>
            <w:r>
              <w:rPr>
                <w:lang w:eastAsia="zh-CN"/>
              </w:rPr>
              <w:t xml:space="preserve">is not configured; otherwise 1 bit as defined in Clause </w:t>
            </w:r>
            <w:r>
              <w:rPr>
                <w:rFonts w:hint="eastAsia"/>
                <w:lang w:eastAsia="zh-CN"/>
              </w:rPr>
              <w:t>6.1.</w:t>
            </w:r>
            <w:r>
              <w:rPr>
                <w:lang w:eastAsia="zh-CN"/>
              </w:rPr>
              <w:t>2.</w:t>
            </w:r>
            <w:r>
              <w:rPr>
                <w:rFonts w:hint="eastAsia"/>
                <w:lang w:eastAsia="zh-CN"/>
              </w:rPr>
              <w:t>1</w:t>
            </w:r>
            <w:r>
              <w:rPr>
                <w:lang w:eastAsia="zh-CN"/>
              </w:rPr>
              <w:t xml:space="preserve"> </w:t>
            </w:r>
            <w:r>
              <w:rPr>
                <w:rFonts w:hint="eastAsia"/>
                <w:lang w:eastAsia="zh-CN"/>
              </w:rPr>
              <w:t>in [</w:t>
            </w:r>
            <w:r>
              <w:rPr>
                <w:lang w:eastAsia="zh-CN"/>
              </w:rPr>
              <w:t>6</w:t>
            </w:r>
            <w:r>
              <w:rPr>
                <w:rFonts w:hint="eastAsia"/>
                <w:lang w:eastAsia="zh-CN"/>
              </w:rPr>
              <w:t>, TS</w:t>
            </w:r>
            <w:r>
              <w:rPr>
                <w:lang w:eastAsia="zh-CN"/>
              </w:rPr>
              <w:t xml:space="preserve"> </w:t>
            </w:r>
            <w:r>
              <w:rPr>
                <w:rFonts w:hint="eastAsia"/>
                <w:lang w:eastAsia="zh-CN"/>
              </w:rPr>
              <w:t>38.21</w:t>
            </w:r>
            <w:r>
              <w:rPr>
                <w:lang w:eastAsia="zh-CN"/>
              </w:rPr>
              <w:t>4</w:t>
            </w:r>
            <w:r>
              <w:rPr>
                <w:rFonts w:hint="eastAsia"/>
                <w:lang w:eastAsia="zh-CN"/>
              </w:rPr>
              <w:t>]</w:t>
            </w:r>
            <w:r>
              <w:rPr>
                <w:lang w:eastAsia="zh-CN"/>
              </w:rPr>
              <w:t>.</w:t>
            </w:r>
          </w:p>
          <w:p w14:paraId="5F644E85" w14:textId="77777777" w:rsidR="001E7E68" w:rsidRDefault="0051574E">
            <w:pPr>
              <w:pStyle w:val="a1"/>
              <w:spacing w:before="120"/>
              <w:rPr>
                <w:rFonts w:ascii="Times New Roman" w:eastAsia="宋体" w:hAnsi="Times New Roman"/>
                <w:lang w:val="en-GB" w:eastAsia="zh-CN"/>
              </w:rPr>
            </w:pPr>
            <w:r>
              <w:rPr>
                <w:rFonts w:ascii="Times New Roman" w:eastAsia="宋体" w:hAnsi="Times New Roman"/>
                <w:lang w:val="en-GB" w:eastAsia="zh-CN"/>
              </w:rPr>
              <w:t>……</w:t>
            </w:r>
          </w:p>
          <w:p w14:paraId="26253C6E" w14:textId="77777777" w:rsidR="001E7E68" w:rsidRDefault="0051574E">
            <w:pPr>
              <w:keepNext/>
              <w:keepLines/>
              <w:spacing w:beforeLines="0" w:before="120" w:after="180"/>
              <w:ind w:left="1701" w:hanging="1701"/>
              <w:jc w:val="left"/>
              <w:outlineLvl w:val="4"/>
              <w:rPr>
                <w:rFonts w:ascii="Arial" w:eastAsia="宋体" w:hAnsi="Arial"/>
                <w:sz w:val="22"/>
                <w:szCs w:val="20"/>
                <w:lang w:val="en-GB" w:eastAsia="zh-CN"/>
              </w:rPr>
            </w:pPr>
            <w:bookmarkStart w:id="16" w:name="_Toc45209272"/>
            <w:bookmarkStart w:id="17" w:name="_Toc90994132"/>
            <w:bookmarkStart w:id="18" w:name="_Toc29327759"/>
            <w:bookmarkStart w:id="19" w:name="_Toc36046209"/>
            <w:bookmarkStart w:id="20" w:name="_Toc36046355"/>
            <w:bookmarkStart w:id="21" w:name="_Toc51852446"/>
            <w:bookmarkStart w:id="22" w:name="_Toc29326609"/>
            <w:bookmarkStart w:id="23" w:name="_Toc36045949"/>
            <w:r>
              <w:rPr>
                <w:rFonts w:ascii="Arial" w:eastAsia="宋体" w:hAnsi="Arial" w:hint="eastAsia"/>
                <w:sz w:val="22"/>
                <w:szCs w:val="20"/>
                <w:lang w:val="en-GB" w:eastAsia="zh-CN"/>
              </w:rPr>
              <w:t>7.3.1.1.</w:t>
            </w:r>
            <w:r>
              <w:rPr>
                <w:rFonts w:ascii="Arial" w:eastAsia="宋体" w:hAnsi="Arial"/>
                <w:sz w:val="22"/>
                <w:szCs w:val="20"/>
                <w:lang w:val="en-GB" w:eastAsia="zh-CN"/>
              </w:rPr>
              <w:t>3</w:t>
            </w:r>
            <w:r>
              <w:rPr>
                <w:rFonts w:ascii="Arial" w:eastAsia="宋体" w:hAnsi="Arial" w:hint="eastAsia"/>
                <w:sz w:val="22"/>
                <w:szCs w:val="20"/>
                <w:lang w:val="en-GB" w:eastAsia="zh-CN"/>
              </w:rPr>
              <w:tab/>
              <w:t>Format 0_2</w:t>
            </w:r>
            <w:bookmarkEnd w:id="16"/>
            <w:bookmarkEnd w:id="17"/>
            <w:bookmarkEnd w:id="18"/>
            <w:bookmarkEnd w:id="19"/>
            <w:bookmarkEnd w:id="20"/>
            <w:bookmarkEnd w:id="21"/>
            <w:bookmarkEnd w:id="22"/>
            <w:bookmarkEnd w:id="23"/>
            <w:r>
              <w:rPr>
                <w:rFonts w:ascii="Arial" w:eastAsia="宋体" w:hAnsi="Arial"/>
                <w:sz w:val="22"/>
                <w:szCs w:val="20"/>
                <w:lang w:val="en-GB" w:eastAsia="zh-CN"/>
              </w:rPr>
              <w:t xml:space="preserve"> (TS38.212)</w:t>
            </w:r>
          </w:p>
          <w:p w14:paraId="7D8C01F4" w14:textId="77777777" w:rsidR="001E7E68" w:rsidRDefault="0051574E">
            <w:pPr>
              <w:keepNext/>
              <w:keepLines/>
              <w:spacing w:beforeLines="0" w:before="120" w:after="180"/>
              <w:ind w:left="1701" w:hanging="1701"/>
              <w:jc w:val="left"/>
              <w:outlineLvl w:val="4"/>
              <w:rPr>
                <w:rFonts w:ascii="Arial" w:eastAsia="宋体" w:hAnsi="Arial"/>
                <w:sz w:val="22"/>
                <w:szCs w:val="20"/>
                <w:lang w:val="en-GB" w:eastAsia="zh-CN"/>
              </w:rPr>
            </w:pPr>
            <w:r>
              <w:rPr>
                <w:rFonts w:ascii="Arial" w:eastAsia="宋体" w:hAnsi="Arial"/>
                <w:sz w:val="22"/>
                <w:szCs w:val="20"/>
                <w:lang w:val="en-GB" w:eastAsia="zh-CN"/>
              </w:rPr>
              <w:t>……</w:t>
            </w:r>
          </w:p>
          <w:p w14:paraId="7F33DE1B" w14:textId="77777777" w:rsidR="001E7E68" w:rsidRDefault="0051574E">
            <w:pPr>
              <w:spacing w:before="120"/>
              <w:ind w:left="568" w:hanging="284"/>
              <w:rPr>
                <w:lang w:eastAsia="zh-CN"/>
              </w:rPr>
            </w:pPr>
            <w:r>
              <w:rPr>
                <w:lang w:eastAsia="zh-CN"/>
              </w:rPr>
              <w:t>-</w:t>
            </w:r>
            <w:r>
              <w:rPr>
                <w:lang w:eastAsia="zh-CN"/>
              </w:rPr>
              <w:tab/>
              <w:t xml:space="preserve">Invalid symbol pattern indicator </w:t>
            </w:r>
            <w:r>
              <w:t xml:space="preserve">– </w:t>
            </w:r>
            <w:r>
              <w:rPr>
                <w:lang w:eastAsia="zh-CN"/>
              </w:rPr>
              <w:t xml:space="preserve">0 bit if higher layer parameter </w:t>
            </w:r>
            <w:r>
              <w:rPr>
                <w:i/>
              </w:rPr>
              <w:t>invalidSymbolPatternIndicatorDCI-0-2</w:t>
            </w:r>
            <w:r>
              <w:rPr>
                <w:i/>
                <w:lang w:eastAsia="zh-CN"/>
              </w:rPr>
              <w:t xml:space="preserve"> </w:t>
            </w:r>
            <w:r>
              <w:rPr>
                <w:lang w:eastAsia="zh-CN"/>
              </w:rPr>
              <w:t xml:space="preserve">is not configured; otherwise 1 bit as defined in Clause 6.1.2.1 </w:t>
            </w:r>
            <w:r>
              <w:rPr>
                <w:rFonts w:hint="eastAsia"/>
                <w:lang w:eastAsia="zh-CN"/>
              </w:rPr>
              <w:t>in [</w:t>
            </w:r>
            <w:r>
              <w:rPr>
                <w:lang w:eastAsia="zh-CN"/>
              </w:rPr>
              <w:t>6</w:t>
            </w:r>
            <w:r>
              <w:rPr>
                <w:rFonts w:hint="eastAsia"/>
                <w:lang w:eastAsia="zh-CN"/>
              </w:rPr>
              <w:t>, TS</w:t>
            </w:r>
            <w:r>
              <w:rPr>
                <w:lang w:eastAsia="zh-CN"/>
              </w:rPr>
              <w:t xml:space="preserve"> </w:t>
            </w:r>
            <w:r>
              <w:rPr>
                <w:rFonts w:hint="eastAsia"/>
                <w:lang w:eastAsia="zh-CN"/>
              </w:rPr>
              <w:t>38.21</w:t>
            </w:r>
            <w:r>
              <w:rPr>
                <w:lang w:eastAsia="zh-CN"/>
              </w:rPr>
              <w:t>4</w:t>
            </w:r>
            <w:r>
              <w:rPr>
                <w:rFonts w:hint="eastAsia"/>
                <w:lang w:eastAsia="zh-CN"/>
              </w:rPr>
              <w:t>]</w:t>
            </w:r>
            <w:r>
              <w:rPr>
                <w:lang w:eastAsia="zh-CN"/>
              </w:rPr>
              <w:t>.</w:t>
            </w:r>
          </w:p>
        </w:tc>
      </w:tr>
      <w:tr w:rsidR="001E7E68" w14:paraId="3E3AA00C" w14:textId="77777777">
        <w:tc>
          <w:tcPr>
            <w:tcW w:w="9631" w:type="dxa"/>
          </w:tcPr>
          <w:p w14:paraId="429AC660" w14:textId="77777777" w:rsidR="001E7E68" w:rsidRPr="006F0B9B" w:rsidRDefault="0051574E">
            <w:pPr>
              <w:keepNext/>
              <w:keepLines/>
              <w:spacing w:beforeLines="0" w:before="120" w:after="180"/>
              <w:jc w:val="left"/>
              <w:outlineLvl w:val="3"/>
              <w:rPr>
                <w:rFonts w:ascii="Arial" w:eastAsia="宋体" w:hAnsi="Arial"/>
                <w:color w:val="000000"/>
                <w:sz w:val="24"/>
                <w:szCs w:val="20"/>
              </w:rPr>
            </w:pPr>
            <w:bookmarkStart w:id="24" w:name="_Toc20318033"/>
            <w:bookmarkStart w:id="25" w:name="_Toc45810613"/>
            <w:bookmarkStart w:id="26" w:name="_Toc91695483"/>
            <w:bookmarkStart w:id="27" w:name="_Toc29673204"/>
            <w:bookmarkStart w:id="28" w:name="_Toc11352143"/>
            <w:bookmarkStart w:id="29" w:name="_Toc27299931"/>
            <w:bookmarkStart w:id="30" w:name="_Toc29673345"/>
            <w:bookmarkStart w:id="31" w:name="_Toc29674338"/>
            <w:bookmarkStart w:id="32" w:name="_Toc36645568"/>
            <w:r w:rsidRPr="006F0B9B">
              <w:rPr>
                <w:rFonts w:ascii="Arial" w:eastAsia="宋体" w:hAnsi="Arial"/>
                <w:color w:val="000000"/>
                <w:sz w:val="24"/>
                <w:szCs w:val="20"/>
              </w:rPr>
              <w:t>6.1.2.1</w:t>
            </w:r>
            <w:r w:rsidRPr="006F0B9B">
              <w:rPr>
                <w:rFonts w:ascii="Arial" w:eastAsia="宋体" w:hAnsi="Arial"/>
                <w:color w:val="000000"/>
                <w:sz w:val="24"/>
                <w:szCs w:val="20"/>
              </w:rPr>
              <w:tab/>
              <w:t>Resource allocation in time domain</w:t>
            </w:r>
            <w:bookmarkEnd w:id="24"/>
            <w:bookmarkEnd w:id="25"/>
            <w:bookmarkEnd w:id="26"/>
            <w:bookmarkEnd w:id="27"/>
            <w:bookmarkEnd w:id="28"/>
            <w:bookmarkEnd w:id="29"/>
            <w:bookmarkEnd w:id="30"/>
            <w:bookmarkEnd w:id="31"/>
            <w:bookmarkEnd w:id="32"/>
            <w:r w:rsidRPr="006F0B9B">
              <w:rPr>
                <w:rFonts w:ascii="Arial" w:eastAsia="宋体" w:hAnsi="Arial"/>
                <w:color w:val="000000"/>
                <w:sz w:val="24"/>
                <w:szCs w:val="20"/>
              </w:rPr>
              <w:t xml:space="preserve"> (TS38.214)</w:t>
            </w:r>
          </w:p>
          <w:p w14:paraId="46B92000" w14:textId="77777777" w:rsidR="001E7E68" w:rsidRDefault="0051574E">
            <w:pPr>
              <w:pStyle w:val="a1"/>
              <w:spacing w:before="120"/>
              <w:rPr>
                <w:rFonts w:ascii="Times New Roman" w:eastAsia="宋体" w:hAnsi="Times New Roman"/>
                <w:lang w:eastAsia="zh-CN"/>
              </w:rPr>
            </w:pPr>
            <w:r>
              <w:rPr>
                <w:rFonts w:ascii="Times New Roman" w:eastAsia="宋体" w:hAnsi="Times New Roman"/>
                <w:lang w:eastAsia="zh-CN"/>
              </w:rPr>
              <w:t>……</w:t>
            </w:r>
          </w:p>
          <w:p w14:paraId="470D72A5" w14:textId="77777777" w:rsidR="001E7E68" w:rsidRDefault="0051574E">
            <w:pPr>
              <w:pStyle w:val="B1"/>
              <w:spacing w:before="120"/>
              <w:rPr>
                <w:color w:val="000000"/>
              </w:rPr>
            </w:pPr>
            <w:r>
              <w:rPr>
                <w:color w:val="000000"/>
              </w:rPr>
              <w:t xml:space="preserve">If </w:t>
            </w:r>
            <w:proofErr w:type="spellStart"/>
            <w:r>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69F40B31" w14:textId="77777777" w:rsidR="001E7E68" w:rsidRDefault="0051574E">
            <w:pPr>
              <w:pStyle w:val="B2"/>
              <w:spacing w:before="120"/>
            </w:pPr>
            <w:r>
              <w:t>-</w:t>
            </w:r>
            <w:r>
              <w:tab/>
              <w:t xml:space="preserve">if the PUSCH is scheduled by DCI format 0_1, or corresponds to a Type 2 configured grant activated by DCI format 0_1, and if </w:t>
            </w:r>
            <w:r>
              <w:rPr>
                <w:i/>
                <w:iCs/>
              </w:rPr>
              <w:t>invalidSymbolPatternIndicatorDCI-0-</w:t>
            </w:r>
            <w:proofErr w:type="gramStart"/>
            <w:r>
              <w:rPr>
                <w:i/>
                <w:iCs/>
              </w:rPr>
              <w:t>1</w:t>
            </w:r>
            <w:r>
              <w:t xml:space="preserve">  is</w:t>
            </w:r>
            <w:proofErr w:type="gramEnd"/>
            <w:r>
              <w:t xml:space="preserve"> configured,</w:t>
            </w:r>
          </w:p>
          <w:p w14:paraId="525E3C2E" w14:textId="77777777" w:rsidR="001E7E68" w:rsidRDefault="0051574E">
            <w:pPr>
              <w:pStyle w:val="B3"/>
              <w:spacing w:before="120"/>
            </w:pPr>
            <w:r>
              <w:t>-</w:t>
            </w:r>
            <w:r>
              <w:tab/>
              <w:t>if invalid symbol pattern indicator field is set 1, the UE applies the invalid symbol pattern;</w:t>
            </w:r>
          </w:p>
          <w:p w14:paraId="04378156" w14:textId="77777777" w:rsidR="001E7E68" w:rsidRDefault="0051574E">
            <w:pPr>
              <w:pStyle w:val="B3"/>
              <w:spacing w:before="120"/>
            </w:pPr>
            <w:r>
              <w:t>-</w:t>
            </w:r>
            <w:r>
              <w:tab/>
              <w:t>otherwise, the UE does not apply the invalid symbol pattern;</w:t>
            </w:r>
          </w:p>
          <w:p w14:paraId="606984CD" w14:textId="77777777" w:rsidR="001E7E68" w:rsidRDefault="0051574E">
            <w:pPr>
              <w:pStyle w:val="B2"/>
              <w:spacing w:before="120"/>
            </w:pPr>
            <w:r>
              <w:t>-</w:t>
            </w:r>
            <w:r>
              <w:tab/>
              <w:t xml:space="preserve">if the PUSCH is scheduled by DCI format 0_2, or corresponds to a Type 2 configured grant activated by DCI format 0_2, and if </w:t>
            </w:r>
            <w:r>
              <w:rPr>
                <w:i/>
                <w:iCs/>
              </w:rPr>
              <w:t>invalidSymbolPatternIndicatorDCI-0-</w:t>
            </w:r>
            <w:proofErr w:type="gramStart"/>
            <w:r>
              <w:rPr>
                <w:i/>
                <w:iCs/>
              </w:rPr>
              <w:t>2</w:t>
            </w:r>
            <w:r>
              <w:t xml:space="preserve">  is</w:t>
            </w:r>
            <w:proofErr w:type="gramEnd"/>
            <w:r>
              <w:t xml:space="preserve"> configured,</w:t>
            </w:r>
          </w:p>
          <w:p w14:paraId="4B188E07" w14:textId="77777777" w:rsidR="001E7E68" w:rsidRDefault="0051574E">
            <w:pPr>
              <w:pStyle w:val="B3"/>
              <w:spacing w:before="120"/>
            </w:pPr>
            <w:r>
              <w:t>-</w:t>
            </w:r>
            <w:r>
              <w:tab/>
              <w:t>if invalid symbol pattern indicator field is set 1, the UE applies the invalid symbol pattern;</w:t>
            </w:r>
          </w:p>
          <w:p w14:paraId="080D8F6B" w14:textId="77777777" w:rsidR="001E7E68" w:rsidRDefault="0051574E">
            <w:pPr>
              <w:pStyle w:val="B3"/>
              <w:spacing w:before="120"/>
            </w:pPr>
            <w:r>
              <w:t>-</w:t>
            </w:r>
            <w:r>
              <w:tab/>
              <w:t>otherwise, the UE does not apply the invalid symbol pattern;</w:t>
            </w:r>
          </w:p>
          <w:p w14:paraId="0B43AC6E" w14:textId="77777777" w:rsidR="001E7E68" w:rsidRDefault="0051574E">
            <w:pPr>
              <w:pStyle w:val="B2"/>
              <w:spacing w:before="120"/>
            </w:pPr>
            <w:r>
              <w:t>-</w:t>
            </w:r>
            <w:r>
              <w:tab/>
              <w:t xml:space="preserve">otherwise, the UE applies the invalid symbol pattern. </w:t>
            </w:r>
          </w:p>
        </w:tc>
      </w:tr>
    </w:tbl>
    <w:p w14:paraId="6A1ACD04" w14:textId="765BB05E" w:rsidR="001E7E68" w:rsidRDefault="0051574E">
      <w:pPr>
        <w:spacing w:before="120" w:line="256" w:lineRule="auto"/>
      </w:pPr>
      <w:r>
        <w:rPr>
          <w:rFonts w:eastAsiaTheme="minorEastAsia" w:hint="eastAsia"/>
          <w:b/>
          <w:i/>
          <w:iCs/>
          <w:lang w:val="en-GB"/>
        </w:rPr>
        <w:t>P</w:t>
      </w:r>
      <w:r>
        <w:rPr>
          <w:rFonts w:eastAsiaTheme="minorEastAsia"/>
          <w:b/>
          <w:i/>
          <w:iCs/>
          <w:lang w:val="en-GB"/>
        </w:rPr>
        <w:t xml:space="preserve">roposal 2: For PUSCH repetition type B, invalid symbol pattern </w:t>
      </w:r>
      <w:r w:rsidRPr="008447D2">
        <w:rPr>
          <w:rFonts w:eastAsia="宋体"/>
          <w:b/>
          <w:bCs/>
          <w:i/>
          <w:iCs/>
          <w:lang w:eastAsia="zh-CN"/>
        </w:rPr>
        <w:t>which creates</w:t>
      </w:r>
      <w:r>
        <w:rPr>
          <w:rFonts w:eastAsiaTheme="minorEastAsia" w:hint="eastAsia"/>
          <w:b/>
          <w:i/>
          <w:iCs/>
          <w:lang w:eastAsia="zh-CN"/>
        </w:rPr>
        <w:t xml:space="preserve"> </w:t>
      </w:r>
      <w:r>
        <w:rPr>
          <w:rFonts w:eastAsiaTheme="minorEastAsia"/>
          <w:b/>
          <w:i/>
          <w:iCs/>
          <w:lang w:val="en-GB"/>
        </w:rPr>
        <w:t xml:space="preserve">a </w:t>
      </w:r>
      <w:r>
        <w:rPr>
          <w:rFonts w:eastAsiaTheme="minorEastAsia" w:hint="eastAsia"/>
          <w:b/>
          <w:i/>
          <w:iCs/>
          <w:lang w:eastAsia="zh-CN"/>
        </w:rPr>
        <w:t>gap more than 13 OFDM symbols</w:t>
      </w:r>
      <w:r>
        <w:rPr>
          <w:rFonts w:eastAsiaTheme="minorEastAsia"/>
          <w:b/>
          <w:i/>
          <w:iCs/>
          <w:lang w:val="en-GB"/>
        </w:rPr>
        <w:t xml:space="preserve"> </w:t>
      </w:r>
      <w:r>
        <w:rPr>
          <w:rFonts w:eastAsiaTheme="minorEastAsia"/>
          <w:b/>
          <w:i/>
          <w:iCs/>
          <w:lang w:eastAsia="zh-CN"/>
        </w:rPr>
        <w:t>should be</w:t>
      </w:r>
      <w:r>
        <w:rPr>
          <w:rFonts w:eastAsiaTheme="minorEastAsia" w:hint="eastAsia"/>
          <w:b/>
          <w:i/>
          <w:iCs/>
          <w:lang w:eastAsia="zh-CN"/>
        </w:rPr>
        <w:t xml:space="preserve"> considered</w:t>
      </w:r>
      <w:r>
        <w:rPr>
          <w:rFonts w:eastAsiaTheme="minorEastAsia"/>
          <w:b/>
          <w:i/>
          <w:iCs/>
          <w:lang w:val="en-GB"/>
        </w:rPr>
        <w:t xml:space="preserve"> as a semi-static event.</w:t>
      </w:r>
    </w:p>
    <w:p w14:paraId="2137F86F" w14:textId="77777777" w:rsidR="001E7E68" w:rsidRDefault="001E7E68">
      <w:pPr>
        <w:spacing w:before="120"/>
        <w:rPr>
          <w:rFonts w:eastAsia="等线"/>
          <w:lang w:eastAsia="zh-CN"/>
        </w:rPr>
      </w:pPr>
    </w:p>
    <w:p w14:paraId="7B4275F7" w14:textId="77777777" w:rsidR="001E7E68" w:rsidRDefault="0051574E">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Discussion on HD-FDD </w:t>
      </w:r>
      <w:proofErr w:type="spellStart"/>
      <w:r>
        <w:rPr>
          <w:rFonts w:ascii="Arial" w:eastAsia="宋体" w:hAnsi="Arial" w:cs="Times New Roman"/>
          <w:b w:val="0"/>
          <w:bCs w:val="0"/>
          <w:kern w:val="0"/>
          <w:sz w:val="36"/>
          <w:szCs w:val="20"/>
          <w:lang w:eastAsia="zh-CN"/>
        </w:rPr>
        <w:t>RedCap</w:t>
      </w:r>
      <w:proofErr w:type="spellEnd"/>
      <w:r>
        <w:rPr>
          <w:rFonts w:ascii="Arial" w:eastAsia="宋体" w:hAnsi="Arial" w:cs="Times New Roman"/>
          <w:b w:val="0"/>
          <w:bCs w:val="0"/>
          <w:kern w:val="0"/>
          <w:sz w:val="36"/>
          <w:szCs w:val="20"/>
          <w:lang w:eastAsia="zh-CN"/>
        </w:rPr>
        <w:t xml:space="preserve"> UEs configured with DMRS bundling</w:t>
      </w:r>
    </w:p>
    <w:p w14:paraId="3FB4750C" w14:textId="4EC6762D" w:rsidR="001E7E68" w:rsidRPr="00ED7A96" w:rsidRDefault="0051574E">
      <w:pPr>
        <w:pStyle w:val="a1"/>
        <w:spacing w:before="120"/>
        <w:rPr>
          <w:rFonts w:ascii="Times New Roman" w:eastAsia="宋体" w:hAnsi="Times New Roman"/>
          <w:szCs w:val="20"/>
          <w:lang w:eastAsia="zh-CN"/>
        </w:rPr>
      </w:pPr>
      <w:r w:rsidRPr="00ED7A96">
        <w:rPr>
          <w:rFonts w:ascii="Times New Roman" w:eastAsia="宋体" w:hAnsi="Times New Roman" w:hint="eastAsia"/>
          <w:szCs w:val="20"/>
          <w:lang w:eastAsia="zh-CN"/>
        </w:rPr>
        <w:t>For</w:t>
      </w:r>
      <w:r w:rsidRPr="00ED7A96">
        <w:rPr>
          <w:rFonts w:ascii="Times New Roman" w:eastAsia="宋体" w:hAnsi="Times New Roman"/>
          <w:szCs w:val="20"/>
          <w:lang w:eastAsia="zh-CN"/>
        </w:rPr>
        <w:t xml:space="preserve"> HD-FDD </w:t>
      </w:r>
      <w:proofErr w:type="spellStart"/>
      <w:r w:rsidRPr="00ED7A96">
        <w:rPr>
          <w:rFonts w:ascii="Times New Roman" w:eastAsia="宋体" w:hAnsi="Times New Roman"/>
          <w:szCs w:val="20"/>
          <w:lang w:eastAsia="zh-CN"/>
        </w:rPr>
        <w:t>RedCap</w:t>
      </w:r>
      <w:proofErr w:type="spellEnd"/>
      <w:r w:rsidRPr="00ED7A96">
        <w:rPr>
          <w:rFonts w:ascii="Times New Roman" w:eastAsia="宋体" w:hAnsi="Times New Roman"/>
          <w:szCs w:val="20"/>
          <w:lang w:eastAsia="zh-CN"/>
        </w:rPr>
        <w:t xml:space="preserve"> UEs configured with DMRS bundling, if the gap between two consec</w:t>
      </w:r>
      <w:r w:rsidR="00BE18D0" w:rsidRPr="00ED7A96">
        <w:rPr>
          <w:rFonts w:ascii="Times New Roman" w:eastAsia="宋体" w:hAnsi="Times New Roman"/>
          <w:szCs w:val="20"/>
          <w:lang w:eastAsia="zh-CN"/>
        </w:rPr>
        <w:t>u</w:t>
      </w:r>
      <w:r w:rsidRPr="00ED7A96">
        <w:rPr>
          <w:rFonts w:ascii="Times New Roman" w:eastAsia="宋体" w:hAnsi="Times New Roman"/>
          <w:szCs w:val="20"/>
          <w:lang w:eastAsia="zh-CN"/>
        </w:rPr>
        <w:t xml:space="preserve">tive PUSCH repetitions overlaps with any symbol of </w:t>
      </w:r>
      <w:r w:rsidRPr="00ED7A96">
        <w:rPr>
          <w:rFonts w:ascii="Times New Roman" w:hAnsi="Times New Roman"/>
          <w:szCs w:val="20"/>
        </w:rPr>
        <w:t xml:space="preserve">an SS/PBCH block provided by </w:t>
      </w:r>
      <w:proofErr w:type="spellStart"/>
      <w:r w:rsidRPr="00ED7A96">
        <w:rPr>
          <w:rFonts w:ascii="Times New Roman" w:hAnsi="Times New Roman"/>
          <w:i/>
          <w:szCs w:val="20"/>
        </w:rPr>
        <w:t>ssb-PositionInBurst</w:t>
      </w:r>
      <w:proofErr w:type="spellEnd"/>
      <w:r w:rsidRPr="00ED7A96">
        <w:rPr>
          <w:rFonts w:ascii="Times New Roman" w:hAnsi="Times New Roman"/>
          <w:i/>
          <w:szCs w:val="20"/>
        </w:rPr>
        <w:t xml:space="preserve">, </w:t>
      </w:r>
      <w:r w:rsidRPr="00ED7A96">
        <w:rPr>
          <w:rFonts w:ascii="Times New Roman" w:hAnsi="Times New Roman"/>
          <w:szCs w:val="20"/>
        </w:rPr>
        <w:t xml:space="preserve">and the gap is no more than 13 symbols, and neither of the repetitions overlaps with it, the power consistency and phase continuity cannot be maintained due to the SSB transmission. According to the current specification, this case is not included </w:t>
      </w:r>
      <w:r w:rsidRPr="00ED7A96">
        <w:rPr>
          <w:rFonts w:ascii="Times New Roman" w:eastAsia="宋体" w:hAnsi="Times New Roman" w:hint="eastAsia"/>
          <w:szCs w:val="20"/>
          <w:lang w:eastAsia="zh-CN"/>
        </w:rPr>
        <w:t>as</w:t>
      </w:r>
      <w:r w:rsidRPr="00ED7A96">
        <w:rPr>
          <w:rFonts w:ascii="Times New Roman" w:hAnsi="Times New Roman"/>
          <w:szCs w:val="20"/>
        </w:rPr>
        <w:t xml:space="preserve"> events</w:t>
      </w:r>
      <w:r w:rsidRPr="00ED7A96">
        <w:rPr>
          <w:rFonts w:ascii="Times New Roman" w:eastAsia="宋体" w:hAnsi="Times New Roman" w:hint="eastAsia"/>
          <w:szCs w:val="20"/>
          <w:lang w:eastAsia="zh-CN"/>
        </w:rPr>
        <w:t xml:space="preserve"> violate phase continuity</w:t>
      </w:r>
      <w:r w:rsidRPr="00ED7A96">
        <w:rPr>
          <w:rFonts w:ascii="Times New Roman" w:hAnsi="Times New Roman"/>
          <w:szCs w:val="20"/>
        </w:rPr>
        <w:t>.</w:t>
      </w:r>
      <w:r w:rsidRPr="00ED7A96">
        <w:rPr>
          <w:rFonts w:ascii="Times New Roman" w:eastAsia="宋体" w:hAnsi="Times New Roman" w:hint="eastAsia"/>
          <w:szCs w:val="20"/>
          <w:lang w:eastAsia="zh-CN"/>
        </w:rPr>
        <w:t xml:space="preserve"> Hence</w:t>
      </w:r>
      <w:r w:rsidRPr="00ED7A96">
        <w:rPr>
          <w:rFonts w:ascii="Times New Roman" w:hAnsi="Times New Roman"/>
          <w:szCs w:val="20"/>
        </w:rPr>
        <w:t xml:space="preserve">, this case should be considered as an event.  </w:t>
      </w:r>
    </w:p>
    <w:p w14:paraId="08FB31FE" w14:textId="77777777" w:rsidR="001E7E68" w:rsidRDefault="0051574E">
      <w:pPr>
        <w:spacing w:before="120" w:line="256" w:lineRule="auto"/>
        <w:rPr>
          <w:rFonts w:eastAsiaTheme="minorEastAsia"/>
          <w:b/>
          <w:i/>
          <w:iCs/>
          <w:lang w:eastAsia="zh-CN"/>
        </w:rPr>
      </w:pPr>
      <w:r>
        <w:rPr>
          <w:rFonts w:eastAsiaTheme="minorEastAsia" w:hint="eastAsia"/>
          <w:b/>
          <w:i/>
          <w:iCs/>
          <w:lang w:val="en-GB"/>
        </w:rPr>
        <w:t>P</w:t>
      </w:r>
      <w:r>
        <w:rPr>
          <w:rFonts w:eastAsiaTheme="minorEastAsia"/>
          <w:b/>
          <w:i/>
          <w:iCs/>
          <w:lang w:val="en-GB"/>
        </w:rPr>
        <w:t xml:space="preserve">roposal 3: For HD-FDD </w:t>
      </w:r>
      <w:proofErr w:type="spellStart"/>
      <w:r>
        <w:rPr>
          <w:rFonts w:eastAsiaTheme="minorEastAsia"/>
          <w:b/>
          <w:i/>
          <w:iCs/>
          <w:lang w:val="en-GB"/>
        </w:rPr>
        <w:t>RedCap</w:t>
      </w:r>
      <w:proofErr w:type="spellEnd"/>
      <w:r>
        <w:rPr>
          <w:rFonts w:eastAsiaTheme="minorEastAsia"/>
          <w:b/>
          <w:i/>
          <w:iCs/>
          <w:lang w:val="en-GB"/>
        </w:rPr>
        <w:t xml:space="preserve"> UEs configured with DMRS bundling,</w:t>
      </w:r>
      <w:r>
        <w:rPr>
          <w:rFonts w:eastAsiaTheme="minorEastAsia" w:hint="eastAsia"/>
          <w:b/>
          <w:i/>
          <w:iCs/>
          <w:lang w:eastAsia="zh-CN"/>
        </w:rPr>
        <w:t xml:space="preserve"> the following case should be considered as an event which breaks phase continuity</w:t>
      </w:r>
    </w:p>
    <w:p w14:paraId="27B98E94" w14:textId="11DE94AE" w:rsidR="001E7E68" w:rsidRDefault="0051574E" w:rsidP="00737F93">
      <w:pPr>
        <w:spacing w:before="120" w:line="256" w:lineRule="auto"/>
        <w:ind w:left="567"/>
        <w:rPr>
          <w:lang w:val="en-GB"/>
        </w:rPr>
      </w:pPr>
      <w:r>
        <w:rPr>
          <w:rFonts w:eastAsiaTheme="minorEastAsia" w:hint="eastAsia"/>
          <w:b/>
          <w:i/>
          <w:iCs/>
          <w:lang w:eastAsia="zh-CN"/>
        </w:rPr>
        <w:t xml:space="preserve">- </w:t>
      </w:r>
      <w:r>
        <w:rPr>
          <w:rFonts w:eastAsiaTheme="minorEastAsia"/>
          <w:b/>
          <w:i/>
          <w:iCs/>
          <w:lang w:val="en-GB"/>
        </w:rPr>
        <w:t>the gap between two consecutive PUSCH</w:t>
      </w:r>
      <w:r>
        <w:rPr>
          <w:rFonts w:eastAsiaTheme="minorEastAsia" w:hint="eastAsia"/>
          <w:b/>
          <w:i/>
          <w:iCs/>
          <w:lang w:eastAsia="zh-CN"/>
        </w:rPr>
        <w:t>/PUCCH</w:t>
      </w:r>
      <w:r>
        <w:rPr>
          <w:rFonts w:eastAsiaTheme="minorEastAsia"/>
          <w:b/>
          <w:i/>
          <w:iCs/>
          <w:lang w:val="en-GB"/>
        </w:rPr>
        <w:t xml:space="preserve"> repetitions overlaps with any symbol of an SS/PBCH block provided by </w:t>
      </w:r>
      <w:proofErr w:type="spellStart"/>
      <w:r>
        <w:rPr>
          <w:rFonts w:eastAsiaTheme="minorEastAsia"/>
          <w:b/>
          <w:i/>
          <w:iCs/>
          <w:lang w:val="en-GB"/>
        </w:rPr>
        <w:t>ssb-PositionInBurst</w:t>
      </w:r>
      <w:proofErr w:type="spellEnd"/>
      <w:r>
        <w:rPr>
          <w:rFonts w:eastAsiaTheme="minorEastAsia"/>
          <w:b/>
          <w:i/>
          <w:iCs/>
          <w:lang w:val="en-GB"/>
        </w:rPr>
        <w:t>, and the gap is no more than 13 symbols, and neither of the repetitions overlaps with it.</w:t>
      </w:r>
    </w:p>
    <w:p w14:paraId="047DF979" w14:textId="77777777" w:rsidR="001E7E68" w:rsidRDefault="001E7E68">
      <w:pPr>
        <w:spacing w:before="120"/>
        <w:rPr>
          <w:rFonts w:eastAsia="宋体"/>
          <w:b/>
          <w:szCs w:val="21"/>
          <w:highlight w:val="yellow"/>
          <w:lang w:val="en-GB"/>
        </w:rPr>
      </w:pPr>
    </w:p>
    <w:p w14:paraId="6FD855BF" w14:textId="77777777" w:rsidR="001E7E68" w:rsidRDefault="0051574E">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Discussion on power consistency for high power UE with DMRS bundling</w:t>
      </w:r>
    </w:p>
    <w:p w14:paraId="595E6277" w14:textId="72FBFDE8" w:rsidR="001E7E68" w:rsidRDefault="0051574E">
      <w:pPr>
        <w:spacing w:before="120"/>
        <w:rPr>
          <w:rFonts w:eastAsia="等线"/>
          <w:lang w:eastAsia="zh-CN"/>
        </w:rPr>
      </w:pPr>
      <w:r>
        <w:rPr>
          <w:rFonts w:eastAsiaTheme="minorEastAsia" w:hint="eastAsia"/>
          <w:bCs/>
          <w:lang w:val="en-GB" w:eastAsia="zh-CN"/>
        </w:rPr>
        <w:t>High</w:t>
      </w:r>
      <w:r>
        <w:rPr>
          <w:rFonts w:eastAsiaTheme="minorEastAsia"/>
          <w:bCs/>
          <w:lang w:val="en-GB" w:eastAsia="zh-CN"/>
        </w:rPr>
        <w:t xml:space="preserve"> </w:t>
      </w:r>
      <w:r>
        <w:rPr>
          <w:rFonts w:eastAsiaTheme="minorEastAsia" w:hint="eastAsia"/>
          <w:bCs/>
          <w:lang w:val="en-GB" w:eastAsia="zh-CN"/>
        </w:rPr>
        <w:t>power</w:t>
      </w:r>
      <w:r>
        <w:rPr>
          <w:rFonts w:eastAsiaTheme="minorEastAsia"/>
          <w:bCs/>
          <w:lang w:val="en-GB" w:eastAsia="zh-CN"/>
        </w:rPr>
        <w:t xml:space="preserve"> UE is </w:t>
      </w:r>
      <w:r>
        <w:rPr>
          <w:rFonts w:eastAsiaTheme="minorEastAsia" w:hint="eastAsia"/>
          <w:bCs/>
          <w:lang w:val="en-GB" w:eastAsia="zh-CN"/>
        </w:rPr>
        <w:t>int</w:t>
      </w:r>
      <w:r>
        <w:rPr>
          <w:rFonts w:eastAsiaTheme="minorEastAsia"/>
          <w:bCs/>
          <w:lang w:val="en-GB" w:eastAsia="zh-CN"/>
        </w:rPr>
        <w:t xml:space="preserve">roduced to achieve better performance for UL transmissions, and it could be enabled together with joint channel estimation to further improve the coverage. For high power UE, according to </w:t>
      </w:r>
      <w:r>
        <w:t>Section 6.2.1 in TS 38.101-1</w:t>
      </w:r>
      <w:r>
        <w:rPr>
          <w:rFonts w:eastAsia="宋体"/>
          <w:lang w:eastAsia="zh-CN"/>
        </w:rPr>
        <w:t xml:space="preserve"> [3], if </w:t>
      </w:r>
      <w:r>
        <w:t>the number of uplink symbols transmitted in a certain evaluation period exceeds the duty cycle,</w:t>
      </w:r>
      <w:r>
        <w:rPr>
          <w:rFonts w:eastAsiaTheme="minorEastAsia"/>
          <w:bCs/>
          <w:lang w:val="en-GB" w:eastAsia="zh-CN"/>
        </w:rPr>
        <w:t xml:space="preserve"> </w:t>
      </w:r>
      <w:r>
        <w:t>UE need</w:t>
      </w:r>
      <w:r w:rsidR="00BE18D0">
        <w:t>s</w:t>
      </w:r>
      <w:r>
        <w:t xml:space="preserve"> to reduce the transmission power. Thus, </w:t>
      </w:r>
      <w:r>
        <w:rPr>
          <w:rFonts w:eastAsia="等线"/>
          <w:lang w:eastAsia="zh-CN"/>
        </w:rPr>
        <w:t xml:space="preserve">in our contribution [2], </w:t>
      </w:r>
      <w:r>
        <w:t>we observed that the power consistency across the TDWs cannot be fulfilled in this case.</w:t>
      </w:r>
      <w:r>
        <w:rPr>
          <w:rFonts w:eastAsia="等线"/>
          <w:lang w:eastAsia="zh-CN"/>
        </w:rPr>
        <w:t xml:space="preserve"> </w:t>
      </w:r>
    </w:p>
    <w:tbl>
      <w:tblPr>
        <w:tblStyle w:val="afb"/>
        <w:tblW w:w="0" w:type="auto"/>
        <w:tblLook w:val="04A0" w:firstRow="1" w:lastRow="0" w:firstColumn="1" w:lastColumn="0" w:noHBand="0" w:noVBand="1"/>
      </w:tblPr>
      <w:tblGrid>
        <w:gridCol w:w="9631"/>
      </w:tblGrid>
      <w:tr w:rsidR="001E7E68" w14:paraId="136F05E1" w14:textId="77777777">
        <w:trPr>
          <w:cantSplit/>
          <w:trHeight w:val="3220"/>
        </w:trPr>
        <w:tc>
          <w:tcPr>
            <w:tcW w:w="9631" w:type="dxa"/>
          </w:tcPr>
          <w:p w14:paraId="14F46698" w14:textId="77777777" w:rsidR="001E7E68" w:rsidRDefault="0051574E">
            <w:pPr>
              <w:keepNext/>
              <w:keepLines/>
              <w:overflowPunct w:val="0"/>
              <w:autoSpaceDE w:val="0"/>
              <w:autoSpaceDN w:val="0"/>
              <w:adjustRightInd w:val="0"/>
              <w:spacing w:beforeLines="0" w:before="120" w:after="180"/>
              <w:jc w:val="left"/>
              <w:textAlignment w:val="baseline"/>
              <w:outlineLvl w:val="3"/>
              <w:rPr>
                <w:rFonts w:ascii="Arial" w:eastAsiaTheme="minorEastAsia" w:hAnsi="Arial"/>
                <w:sz w:val="24"/>
                <w:szCs w:val="20"/>
                <w:lang w:val="en-GB" w:eastAsia="zh-CN"/>
              </w:rPr>
            </w:pPr>
            <w:r>
              <w:rPr>
                <w:rFonts w:ascii="Arial" w:hAnsi="Arial"/>
                <w:sz w:val="24"/>
                <w:szCs w:val="20"/>
                <w:lang w:val="en-GB" w:eastAsia="ko-KR"/>
              </w:rPr>
              <w:t>6.2.1</w:t>
            </w:r>
            <w:r>
              <w:rPr>
                <w:rFonts w:ascii="Arial" w:hAnsi="Arial"/>
                <w:sz w:val="24"/>
                <w:szCs w:val="20"/>
                <w:lang w:val="en-GB" w:eastAsia="ko-KR"/>
              </w:rPr>
              <w:tab/>
              <w:t xml:space="preserve"> UE maximum output power</w:t>
            </w:r>
          </w:p>
          <w:p w14:paraId="7F109641" w14:textId="77777777" w:rsidR="001E7E68" w:rsidRDefault="0051574E">
            <w:pPr>
              <w:spacing w:before="120"/>
            </w:pPr>
            <w:r>
              <w:t>If a UE supports a different power class than the default UE power class for the band and the supported power class enables the higher maximum output power than that of the default power class:</w:t>
            </w:r>
          </w:p>
          <w:p w14:paraId="3A612EEE" w14:textId="77777777" w:rsidR="001E7E68" w:rsidRDefault="0051574E">
            <w:pPr>
              <w:pStyle w:val="B1"/>
              <w:spacing w:before="120"/>
              <w:ind w:left="0" w:firstLine="0"/>
            </w:pPr>
            <w:r>
              <w:t>-</w:t>
            </w:r>
            <w:r>
              <w:tab/>
              <w:t xml:space="preserve">if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p>
          <w:p w14:paraId="3D5228EB" w14:textId="77777777" w:rsidR="001E7E68" w:rsidRDefault="0051574E">
            <w:pPr>
              <w:pStyle w:val="B1"/>
              <w:spacing w:before="120"/>
              <w:ind w:left="0" w:firstLine="0"/>
            </w:pPr>
            <w:r>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p>
          <w:p w14:paraId="13F88BA7" w14:textId="77777777" w:rsidR="001E7E68" w:rsidRDefault="0051574E">
            <w:pPr>
              <w:pStyle w:val="B1"/>
              <w:spacing w:before="120"/>
              <w:ind w:left="0" w:firstLine="0"/>
            </w:pPr>
            <w:r>
              <w:t>-</w:t>
            </w:r>
            <w:r>
              <w:tab/>
              <w:t>if the IE P-Max as defined in TS 38.331 [7] is provided and set to the maximum output power of the default power class or lower;</w:t>
            </w:r>
          </w:p>
          <w:p w14:paraId="411235B3" w14:textId="77777777" w:rsidR="001E7E68" w:rsidRDefault="0051574E">
            <w:pPr>
              <w:pStyle w:val="B2"/>
              <w:spacing w:before="120"/>
              <w:ind w:left="0" w:firstLine="0"/>
            </w:pPr>
            <w:r>
              <w:t>-</w:t>
            </w:r>
            <w:r>
              <w:tab/>
              <w:t>shall apply all requirements for the default power class to the supported power class and set the configured transmitted power as specified in clause 6.2.4;</w:t>
            </w:r>
          </w:p>
          <w:p w14:paraId="72A2D80F" w14:textId="77777777" w:rsidR="001E7E68" w:rsidRDefault="0051574E">
            <w:pPr>
              <w:pStyle w:val="B1"/>
              <w:spacing w:before="120"/>
              <w:ind w:left="0" w:firstLine="0"/>
            </w:pPr>
            <w:r>
              <w:t>-</w:t>
            </w:r>
            <w:r>
              <w:tab/>
              <w:t xml:space="preserve">else if the IE </w:t>
            </w:r>
            <w:r>
              <w:rPr>
                <w:i/>
              </w:rPr>
              <w:t>P-Max</w:t>
            </w:r>
            <w:r>
              <w:t xml:space="preserve"> as defined in TS 38.331 [7] is not provided or set to the higher value than the maximum output power of the default power class and the percentage of uplink symbols transmitted in a certain evaluation period is less than or equal to </w:t>
            </w:r>
            <w:r>
              <w:rPr>
                <w:i/>
              </w:rPr>
              <w:t>maxUplinkDutyCycle-PC2-FR1</w:t>
            </w:r>
            <w:r>
              <w:t xml:space="preserve"> as defined in TS 38.331; or</w:t>
            </w:r>
          </w:p>
          <w:p w14:paraId="6C47B4F4" w14:textId="77777777" w:rsidR="001E7E68" w:rsidRDefault="0051574E">
            <w:pPr>
              <w:pStyle w:val="B1"/>
              <w:spacing w:before="120"/>
              <w:ind w:left="0" w:firstLine="0"/>
            </w:pPr>
            <w:r>
              <w:t>-</w:t>
            </w:r>
            <w:r>
              <w:tab/>
              <w:t xml:space="preserve">if the IE </w:t>
            </w:r>
            <w:r>
              <w:rPr>
                <w:i/>
                <w:iCs/>
              </w:rPr>
              <w:t>P-Max</w:t>
            </w:r>
            <w:r>
              <w:t xml:space="preserve"> as defined in TS 38.331 [7] is not provided or set to the higher value than the maximum output power of the default power class and the percentage of uplink symbols transmitted in a certain evaluation period is less than or equal to 50% when </w:t>
            </w:r>
            <w:r>
              <w:rPr>
                <w:i/>
              </w:rPr>
              <w:t>maxUplinkDutyCycle-PC2-FR1</w:t>
            </w:r>
            <w:r>
              <w:t xml:space="preserve"> is absent. (The exact evaluation period is no less than one radio frame):</w:t>
            </w:r>
          </w:p>
          <w:p w14:paraId="15F5D813" w14:textId="77777777" w:rsidR="001E7E68" w:rsidRDefault="0051574E">
            <w:pPr>
              <w:keepNext/>
              <w:keepLines/>
              <w:overflowPunct w:val="0"/>
              <w:autoSpaceDE w:val="0"/>
              <w:autoSpaceDN w:val="0"/>
              <w:adjustRightInd w:val="0"/>
              <w:spacing w:beforeLines="0" w:before="120" w:after="180"/>
              <w:jc w:val="left"/>
              <w:textAlignment w:val="baseline"/>
              <w:outlineLvl w:val="3"/>
              <w:rPr>
                <w:rFonts w:ascii="Arial" w:eastAsiaTheme="minorEastAsia" w:hAnsi="Arial"/>
                <w:sz w:val="24"/>
                <w:szCs w:val="20"/>
                <w:lang w:val="en-GB" w:eastAsia="zh-CN"/>
              </w:rPr>
            </w:pPr>
            <w:r>
              <w:t>-</w:t>
            </w:r>
            <w:r>
              <w:tab/>
              <w:t>shall apply all requirements for the supported power class and set the configured transmitted power as specified in clause 6.2.4.</w:t>
            </w:r>
          </w:p>
        </w:tc>
      </w:tr>
    </w:tbl>
    <w:p w14:paraId="1F43FCA0" w14:textId="3BCDD7B9" w:rsidR="00FC473E" w:rsidRDefault="0051574E">
      <w:pPr>
        <w:pStyle w:val="a1"/>
        <w:spacing w:before="120"/>
        <w:rPr>
          <w:rFonts w:eastAsiaTheme="minorEastAsia"/>
          <w:bCs/>
          <w:lang w:val="en-GB" w:eastAsia="zh-CN"/>
        </w:rPr>
      </w:pPr>
      <w:r>
        <w:rPr>
          <w:rFonts w:eastAsiaTheme="minorEastAsia"/>
          <w:bCs/>
          <w:lang w:val="en-GB" w:eastAsia="zh-CN"/>
        </w:rPr>
        <w:t xml:space="preserve">While, how to count the </w:t>
      </w:r>
      <w:r w:rsidR="00E8549E">
        <w:rPr>
          <w:rFonts w:eastAsiaTheme="minorEastAsia" w:hint="eastAsia"/>
          <w:bCs/>
          <w:lang w:val="en-GB" w:eastAsia="zh-CN"/>
        </w:rPr>
        <w:t>evaluation</w:t>
      </w:r>
      <w:r w:rsidR="00E8549E">
        <w:rPr>
          <w:rFonts w:eastAsiaTheme="minorEastAsia"/>
          <w:bCs/>
          <w:lang w:val="en-GB" w:eastAsia="zh-CN"/>
        </w:rPr>
        <w:t xml:space="preserve"> </w:t>
      </w:r>
      <w:r w:rsidR="00E8549E">
        <w:rPr>
          <w:rFonts w:eastAsiaTheme="minorEastAsia" w:hint="eastAsia"/>
          <w:bCs/>
          <w:lang w:val="en-GB" w:eastAsia="zh-CN"/>
        </w:rPr>
        <w:t>period</w:t>
      </w:r>
      <w:r w:rsidR="00E8549E">
        <w:rPr>
          <w:rFonts w:eastAsiaTheme="minorEastAsia"/>
          <w:bCs/>
          <w:lang w:val="en-GB" w:eastAsia="zh-CN"/>
        </w:rPr>
        <w:t xml:space="preserve"> </w:t>
      </w:r>
      <w:r w:rsidR="00E8549E">
        <w:rPr>
          <w:rFonts w:eastAsiaTheme="minorEastAsia" w:hint="eastAsia"/>
          <w:bCs/>
          <w:lang w:val="en-GB" w:eastAsia="zh-CN"/>
        </w:rPr>
        <w:t>of</w:t>
      </w:r>
      <w:r w:rsidR="00E8549E">
        <w:rPr>
          <w:rFonts w:eastAsiaTheme="minorEastAsia"/>
          <w:bCs/>
          <w:lang w:val="en-GB" w:eastAsia="zh-CN"/>
        </w:rPr>
        <w:t xml:space="preserve"> the </w:t>
      </w:r>
      <w:r>
        <w:rPr>
          <w:rFonts w:eastAsiaTheme="minorEastAsia"/>
          <w:bCs/>
          <w:lang w:val="en-GB" w:eastAsia="zh-CN"/>
        </w:rPr>
        <w:t>duty cycle is not specified.</w:t>
      </w:r>
      <w:r w:rsidR="00C75B6A">
        <w:rPr>
          <w:rFonts w:eastAsiaTheme="minorEastAsia"/>
          <w:bCs/>
          <w:lang w:val="en-GB" w:eastAsia="zh-CN"/>
        </w:rPr>
        <w:t xml:space="preserve"> Besides, some configured UL transmission e.g. CG-PUSCH or PRACH transmission are not fully </w:t>
      </w:r>
      <w:r w:rsidR="007D253E">
        <w:rPr>
          <w:rFonts w:eastAsiaTheme="minorEastAsia"/>
          <w:bCs/>
          <w:lang w:val="en-GB" w:eastAsia="zh-CN"/>
        </w:rPr>
        <w:t>realized</w:t>
      </w:r>
      <w:r w:rsidR="00C75B6A">
        <w:rPr>
          <w:rFonts w:eastAsiaTheme="minorEastAsia"/>
          <w:bCs/>
          <w:lang w:val="en-GB" w:eastAsia="zh-CN"/>
        </w:rPr>
        <w:t xml:space="preserve"> by NW.</w:t>
      </w:r>
      <w:r>
        <w:rPr>
          <w:rFonts w:eastAsiaTheme="minorEastAsia"/>
          <w:bCs/>
          <w:lang w:val="en-GB" w:eastAsia="zh-CN"/>
        </w:rPr>
        <w:t xml:space="preserve"> That means, NW is not aware of the transmission power change </w:t>
      </w:r>
      <w:r w:rsidR="00C75B6A">
        <w:rPr>
          <w:rFonts w:eastAsiaTheme="minorEastAsia"/>
          <w:bCs/>
          <w:lang w:val="en-GB" w:eastAsia="zh-CN"/>
        </w:rPr>
        <w:t>due to</w:t>
      </w:r>
      <w:r>
        <w:rPr>
          <w:rFonts w:eastAsiaTheme="minorEastAsia"/>
          <w:bCs/>
          <w:lang w:val="en-GB" w:eastAsia="zh-CN"/>
        </w:rPr>
        <w:t xml:space="preserve"> the duty cycle exceed</w:t>
      </w:r>
      <w:r w:rsidR="00BE18D0">
        <w:rPr>
          <w:rFonts w:eastAsiaTheme="minorEastAsia"/>
          <w:bCs/>
          <w:lang w:val="en-GB" w:eastAsia="zh-CN"/>
        </w:rPr>
        <w:t>ing</w:t>
      </w:r>
      <w:r>
        <w:rPr>
          <w:rFonts w:eastAsiaTheme="minorEastAsia"/>
          <w:bCs/>
          <w:lang w:val="en-GB" w:eastAsia="zh-CN"/>
        </w:rPr>
        <w:t xml:space="preserve"> the threshold</w:t>
      </w:r>
      <w:r w:rsidR="00C75B6A">
        <w:rPr>
          <w:rFonts w:eastAsiaTheme="minorEastAsia"/>
          <w:bCs/>
          <w:lang w:val="en-GB" w:eastAsia="zh-CN"/>
        </w:rPr>
        <w:t xml:space="preserve"> for a high power UE</w:t>
      </w:r>
      <w:r>
        <w:rPr>
          <w:rFonts w:eastAsiaTheme="minorEastAsia"/>
          <w:bCs/>
          <w:lang w:val="en-GB" w:eastAsia="zh-CN"/>
        </w:rPr>
        <w:t xml:space="preserve">. </w:t>
      </w:r>
    </w:p>
    <w:p w14:paraId="760B5CA3" w14:textId="74A2A62F" w:rsidR="0024513B" w:rsidRDefault="00FC473E">
      <w:pPr>
        <w:pStyle w:val="a1"/>
        <w:spacing w:before="120"/>
        <w:rPr>
          <w:rFonts w:eastAsiaTheme="minorEastAsia"/>
          <w:bCs/>
          <w:lang w:val="en-GB" w:eastAsia="zh-CN"/>
        </w:rPr>
      </w:pPr>
      <w:r>
        <w:rPr>
          <w:rFonts w:eastAsiaTheme="minorEastAsia"/>
          <w:bCs/>
          <w:lang w:val="en-GB" w:eastAsia="zh-CN"/>
        </w:rPr>
        <w:t>I</w:t>
      </w:r>
      <w:r w:rsidR="0051574E">
        <w:rPr>
          <w:rFonts w:eastAsiaTheme="minorEastAsia"/>
          <w:bCs/>
          <w:lang w:val="en-GB" w:eastAsia="zh-CN"/>
        </w:rPr>
        <w:t xml:space="preserve">f DMRS bundling is enabled </w:t>
      </w:r>
      <w:r>
        <w:rPr>
          <w:rFonts w:eastAsiaTheme="minorEastAsia"/>
          <w:bCs/>
          <w:lang w:val="en-GB" w:eastAsia="zh-CN"/>
        </w:rPr>
        <w:t xml:space="preserve">for </w:t>
      </w:r>
      <w:r w:rsidR="0051574E">
        <w:rPr>
          <w:rFonts w:eastAsiaTheme="minorEastAsia"/>
          <w:bCs/>
          <w:lang w:val="en-GB" w:eastAsia="zh-CN"/>
        </w:rPr>
        <w:t xml:space="preserve">PUSCH repetitions, UE is required to maintain the power consistency during the repetitions. However, due to </w:t>
      </w:r>
      <w:r w:rsidR="0051574E">
        <w:rPr>
          <w:rFonts w:eastAsiaTheme="minorEastAsia" w:hint="eastAsia"/>
          <w:bCs/>
          <w:lang w:eastAsia="zh-CN"/>
        </w:rPr>
        <w:t>restrict</w:t>
      </w:r>
      <w:r w:rsidR="00F03235">
        <w:rPr>
          <w:rFonts w:eastAsiaTheme="minorEastAsia" w:hint="eastAsia"/>
          <w:bCs/>
          <w:lang w:eastAsia="zh-CN"/>
        </w:rPr>
        <w:t>ion</w:t>
      </w:r>
      <w:r w:rsidR="00BE18D0">
        <w:rPr>
          <w:rFonts w:eastAsiaTheme="minorEastAsia"/>
          <w:bCs/>
          <w:lang w:eastAsia="zh-CN"/>
        </w:rPr>
        <w:t>s</w:t>
      </w:r>
      <w:r w:rsidR="0051574E">
        <w:rPr>
          <w:rFonts w:eastAsiaTheme="minorEastAsia" w:hint="eastAsia"/>
          <w:bCs/>
          <w:lang w:eastAsia="zh-CN"/>
        </w:rPr>
        <w:t xml:space="preserve"> by </w:t>
      </w:r>
      <w:r w:rsidR="0051574E">
        <w:rPr>
          <w:rFonts w:eastAsiaTheme="minorEastAsia"/>
          <w:bCs/>
          <w:lang w:val="en-GB" w:eastAsia="zh-CN"/>
        </w:rPr>
        <w:t xml:space="preserve">duty cycle </w:t>
      </w:r>
      <w:r>
        <w:rPr>
          <w:rFonts w:eastAsiaTheme="minorEastAsia"/>
          <w:bCs/>
          <w:lang w:val="en-GB" w:eastAsia="zh-CN"/>
        </w:rPr>
        <w:t xml:space="preserve">for </w:t>
      </w:r>
      <w:r w:rsidR="0051574E">
        <w:rPr>
          <w:rFonts w:eastAsiaTheme="minorEastAsia"/>
          <w:bCs/>
          <w:lang w:val="en-GB" w:eastAsia="zh-CN"/>
        </w:rPr>
        <w:t>UL transmission</w:t>
      </w:r>
      <w:r>
        <w:rPr>
          <w:rFonts w:eastAsiaTheme="minorEastAsia"/>
          <w:bCs/>
          <w:lang w:val="en-GB" w:eastAsia="zh-CN"/>
        </w:rPr>
        <w:t>s</w:t>
      </w:r>
      <w:r w:rsidR="0051574E">
        <w:rPr>
          <w:rFonts w:eastAsiaTheme="minorEastAsia"/>
          <w:bCs/>
          <w:lang w:val="en-GB" w:eastAsia="zh-CN"/>
        </w:rPr>
        <w:t xml:space="preserve">, the high power UE has to </w:t>
      </w:r>
      <w:r w:rsidR="002C2094">
        <w:rPr>
          <w:rFonts w:eastAsiaTheme="minorEastAsia"/>
          <w:bCs/>
          <w:lang w:val="en-GB" w:eastAsia="zh-CN"/>
        </w:rPr>
        <w:t xml:space="preserve">switch to </w:t>
      </w:r>
      <w:r w:rsidR="0051574E">
        <w:rPr>
          <w:rFonts w:eastAsiaTheme="minorEastAsia"/>
          <w:bCs/>
          <w:lang w:val="en-GB" w:eastAsia="zh-CN"/>
        </w:rPr>
        <w:t>the lower transmission power</w:t>
      </w:r>
      <w:r w:rsidR="002C2094">
        <w:rPr>
          <w:rFonts w:eastAsiaTheme="minorEastAsia"/>
          <w:bCs/>
          <w:lang w:val="en-GB" w:eastAsia="zh-CN"/>
        </w:rPr>
        <w:t xml:space="preserve"> in a TDW</w:t>
      </w:r>
      <w:r w:rsidR="0051574E">
        <w:rPr>
          <w:rFonts w:eastAsiaTheme="minorEastAsia"/>
          <w:bCs/>
          <w:lang w:val="en-GB" w:eastAsia="zh-CN"/>
        </w:rPr>
        <w:t xml:space="preserve"> to meet the </w:t>
      </w:r>
      <w:r w:rsidR="002C2094">
        <w:rPr>
          <w:rFonts w:eastAsiaTheme="minorEastAsia"/>
          <w:bCs/>
          <w:lang w:val="en-GB" w:eastAsia="zh-CN"/>
        </w:rPr>
        <w:t xml:space="preserve">above </w:t>
      </w:r>
      <w:r w:rsidR="0051574E">
        <w:rPr>
          <w:rFonts w:eastAsiaTheme="minorEastAsia"/>
          <w:bCs/>
          <w:lang w:val="en-GB" w:eastAsia="zh-CN"/>
        </w:rPr>
        <w:t xml:space="preserve">requirements. </w:t>
      </w:r>
      <w:r w:rsidR="0024513B">
        <w:rPr>
          <w:rFonts w:eastAsiaTheme="minorEastAsia"/>
          <w:bCs/>
          <w:lang w:val="en-GB" w:eastAsia="zh-CN"/>
        </w:rPr>
        <w:t xml:space="preserve">Thus, </w:t>
      </w:r>
      <w:r w:rsidR="0051574E">
        <w:rPr>
          <w:rFonts w:eastAsiaTheme="minorEastAsia"/>
          <w:bCs/>
          <w:lang w:val="en-GB" w:eastAsia="zh-CN"/>
        </w:rPr>
        <w:t>the power consistency cannot be maintained</w:t>
      </w:r>
      <w:r w:rsidR="0024513B">
        <w:rPr>
          <w:rFonts w:eastAsiaTheme="minorEastAsia"/>
          <w:bCs/>
          <w:lang w:val="en-GB" w:eastAsia="zh-CN"/>
        </w:rPr>
        <w:t xml:space="preserve"> in the TDW</w:t>
      </w:r>
      <w:r w:rsidR="0051574E">
        <w:rPr>
          <w:rFonts w:eastAsiaTheme="minorEastAsia"/>
          <w:bCs/>
          <w:lang w:val="en-GB" w:eastAsia="zh-CN"/>
        </w:rPr>
        <w:t xml:space="preserve">, while the </w:t>
      </w:r>
      <w:proofErr w:type="spellStart"/>
      <w:r w:rsidR="0051574E">
        <w:rPr>
          <w:rFonts w:eastAsiaTheme="minorEastAsia" w:hint="eastAsia"/>
          <w:bCs/>
          <w:lang w:eastAsia="zh-CN"/>
        </w:rPr>
        <w:t>gNB</w:t>
      </w:r>
      <w:proofErr w:type="spellEnd"/>
      <w:r w:rsidR="0051574E">
        <w:rPr>
          <w:rFonts w:eastAsiaTheme="minorEastAsia" w:hint="eastAsia"/>
          <w:bCs/>
          <w:lang w:eastAsia="zh-CN"/>
        </w:rPr>
        <w:t xml:space="preserve"> </w:t>
      </w:r>
      <w:r w:rsidR="0051574E">
        <w:rPr>
          <w:rFonts w:eastAsiaTheme="minorEastAsia"/>
          <w:bCs/>
          <w:lang w:val="en-GB" w:eastAsia="zh-CN"/>
        </w:rPr>
        <w:t>is unaware of this situation</w:t>
      </w:r>
      <w:r w:rsidR="0024513B">
        <w:rPr>
          <w:rFonts w:eastAsiaTheme="minorEastAsia"/>
          <w:bCs/>
          <w:lang w:val="en-GB" w:eastAsia="zh-CN"/>
        </w:rPr>
        <w:t>, and performance for PUSCH/PUCCH transmission may de degraded, even if both high power UE and DMRS bundling features are enabled simultaneously.</w:t>
      </w:r>
    </w:p>
    <w:p w14:paraId="25414C53" w14:textId="68F846BA" w:rsidR="001E7E68" w:rsidRDefault="002C2094">
      <w:pPr>
        <w:pStyle w:val="a1"/>
        <w:spacing w:before="120"/>
        <w:rPr>
          <w:rFonts w:eastAsiaTheme="minorEastAsia"/>
          <w:bCs/>
          <w:lang w:val="en-GB" w:eastAsia="zh-CN"/>
        </w:rPr>
      </w:pPr>
      <w:r>
        <w:rPr>
          <w:rFonts w:eastAsiaTheme="minorEastAsia"/>
          <w:bCs/>
          <w:lang w:val="en-GB" w:eastAsia="zh-CN"/>
        </w:rPr>
        <w:t>To address this issue</w:t>
      </w:r>
      <w:r w:rsidR="0051574E">
        <w:rPr>
          <w:rFonts w:eastAsiaTheme="minorEastAsia"/>
          <w:bCs/>
          <w:lang w:val="en-GB" w:eastAsia="zh-CN"/>
        </w:rPr>
        <w:t xml:space="preserve">, </w:t>
      </w:r>
      <w:r w:rsidR="007F2B0F">
        <w:rPr>
          <w:rFonts w:eastAsiaTheme="minorEastAsia" w:hint="eastAsia"/>
          <w:bCs/>
          <w:lang w:val="en-GB" w:eastAsia="zh-CN"/>
        </w:rPr>
        <w:t>the</w:t>
      </w:r>
      <w:r w:rsidR="0051574E">
        <w:rPr>
          <w:rFonts w:eastAsiaTheme="minorEastAsia"/>
          <w:bCs/>
          <w:lang w:val="en-GB" w:eastAsia="zh-CN"/>
        </w:rPr>
        <w:t xml:space="preserve"> power class</w:t>
      </w:r>
      <w:r w:rsidR="007F2B0F">
        <w:rPr>
          <w:rFonts w:eastAsiaTheme="minorEastAsia"/>
          <w:bCs/>
          <w:lang w:val="en-GB" w:eastAsia="zh-CN"/>
        </w:rPr>
        <w:t xml:space="preserve"> for Tx power setting</w:t>
      </w:r>
      <w:r w:rsidR="0051574E">
        <w:rPr>
          <w:rFonts w:eastAsiaTheme="minorEastAsia"/>
          <w:bCs/>
          <w:lang w:val="en-GB" w:eastAsia="zh-CN"/>
        </w:rPr>
        <w:t xml:space="preserve"> should be determined prior to the first PUSCH transmission </w:t>
      </w:r>
      <w:r w:rsidR="0051574E">
        <w:rPr>
          <w:rFonts w:eastAsiaTheme="minorEastAsia" w:hint="eastAsia"/>
          <w:bCs/>
          <w:lang w:eastAsia="zh-CN"/>
        </w:rPr>
        <w:t xml:space="preserve">for each </w:t>
      </w:r>
      <w:r w:rsidR="0051574E">
        <w:rPr>
          <w:rFonts w:eastAsiaTheme="minorEastAsia"/>
          <w:bCs/>
          <w:lang w:val="en-GB" w:eastAsia="zh-CN"/>
        </w:rPr>
        <w:t xml:space="preserve">configured </w:t>
      </w:r>
      <w:r w:rsidR="0051574E">
        <w:rPr>
          <w:rFonts w:eastAsiaTheme="minorEastAsia" w:hint="eastAsia"/>
          <w:bCs/>
          <w:lang w:eastAsia="zh-CN"/>
        </w:rPr>
        <w:t>TDW</w:t>
      </w:r>
      <w:r w:rsidR="0051574E">
        <w:rPr>
          <w:rFonts w:eastAsiaTheme="minorEastAsia"/>
          <w:bCs/>
          <w:lang w:val="en-GB" w:eastAsia="zh-CN"/>
        </w:rPr>
        <w:t>.</w:t>
      </w:r>
      <w:r w:rsidR="0051574E">
        <w:rPr>
          <w:rFonts w:eastAsiaTheme="minorEastAsia" w:hint="eastAsia"/>
          <w:bCs/>
          <w:lang w:eastAsia="zh-CN"/>
        </w:rPr>
        <w:t xml:space="preserve"> If the </w:t>
      </w:r>
      <w:r w:rsidR="0051574E">
        <w:t>percentage of uplink symbols transmitted in a certain evaluation period</w:t>
      </w:r>
      <w:r w:rsidR="0051574E">
        <w:rPr>
          <w:rFonts w:eastAsia="宋体" w:hint="eastAsia"/>
          <w:lang w:eastAsia="zh-CN"/>
        </w:rPr>
        <w:t xml:space="preserve"> would exceed the duty cycle in the upcoming configured TDW, UE should </w:t>
      </w:r>
      <w:bookmarkStart w:id="33" w:name="_Hlk95751395"/>
      <w:r w:rsidR="005256D2">
        <w:rPr>
          <w:rFonts w:eastAsia="宋体"/>
          <w:lang w:eastAsia="zh-CN"/>
        </w:rPr>
        <w:t>reduce transmission power from the first repetition and</w:t>
      </w:r>
      <w:bookmarkEnd w:id="33"/>
      <w:r w:rsidR="005256D2">
        <w:rPr>
          <w:rFonts w:eastAsia="宋体"/>
          <w:lang w:eastAsia="zh-CN"/>
        </w:rPr>
        <w:t xml:space="preserve"> </w:t>
      </w:r>
      <w:r w:rsidR="0051574E">
        <w:rPr>
          <w:rFonts w:eastAsia="宋体" w:hint="eastAsia"/>
          <w:lang w:eastAsia="zh-CN"/>
        </w:rPr>
        <w:t>ad</w:t>
      </w:r>
      <w:r w:rsidR="007F2B0F">
        <w:rPr>
          <w:rFonts w:eastAsia="宋体"/>
          <w:lang w:eastAsia="zh-CN"/>
        </w:rPr>
        <w:t>o</w:t>
      </w:r>
      <w:r w:rsidR="0051574E">
        <w:rPr>
          <w:rFonts w:eastAsia="宋体" w:hint="eastAsia"/>
          <w:lang w:eastAsia="zh-CN"/>
        </w:rPr>
        <w:t xml:space="preserve">pt the </w:t>
      </w:r>
      <w:r w:rsidR="007041AC">
        <w:rPr>
          <w:rFonts w:eastAsia="宋体" w:hint="eastAsia"/>
          <w:lang w:eastAsia="zh-CN"/>
        </w:rPr>
        <w:t>same</w:t>
      </w:r>
      <w:r w:rsidR="007041AC">
        <w:rPr>
          <w:rFonts w:eastAsia="宋体"/>
          <w:lang w:eastAsia="zh-CN"/>
        </w:rPr>
        <w:t xml:space="preserve"> </w:t>
      </w:r>
      <w:r w:rsidR="0051574E">
        <w:rPr>
          <w:rFonts w:eastAsia="宋体" w:hint="eastAsia"/>
          <w:lang w:eastAsia="zh-CN"/>
        </w:rPr>
        <w:t>transmission power for all repetitions in the configured TDW.</w:t>
      </w:r>
      <w:r w:rsidR="0051574E">
        <w:rPr>
          <w:rFonts w:eastAsiaTheme="minorEastAsia"/>
          <w:bCs/>
          <w:lang w:val="en-GB" w:eastAsia="zh-CN"/>
        </w:rPr>
        <w:t xml:space="preserve"> </w:t>
      </w:r>
    </w:p>
    <w:p w14:paraId="024062C3" w14:textId="6D1B654D" w:rsidR="005A307B" w:rsidRDefault="005A307B">
      <w:pPr>
        <w:pStyle w:val="a1"/>
        <w:spacing w:before="120"/>
        <w:jc w:val="center"/>
        <w:rPr>
          <w:rFonts w:eastAsiaTheme="minorEastAsia" w:hint="eastAsia"/>
          <w:bCs/>
          <w:lang w:val="en-GB" w:eastAsia="zh-CN"/>
        </w:rPr>
      </w:pPr>
      <w:r>
        <w:lastRenderedPageBreak/>
        <w:pict w14:anchorId="0524B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9.75pt;height:148.3pt">
            <v:imagedata r:id="rId9" o:title=""/>
          </v:shape>
        </w:pict>
      </w:r>
    </w:p>
    <w:p w14:paraId="01EABC46" w14:textId="77777777" w:rsidR="001E7E68" w:rsidRDefault="0051574E">
      <w:pPr>
        <w:pStyle w:val="a1"/>
        <w:spacing w:before="120"/>
        <w:jc w:val="center"/>
        <w:rPr>
          <w:rFonts w:ascii="Times New Roman" w:eastAsiaTheme="minorEastAsia" w:hAnsi="Times New Roman"/>
          <w:lang w:val="en-GB" w:eastAsia="zh-CN"/>
        </w:rPr>
      </w:pPr>
      <w:r>
        <w:rPr>
          <w:rFonts w:eastAsia="宋体"/>
          <w:b/>
          <w:szCs w:val="20"/>
          <w:lang w:val="fr-FR" w:eastAsia="zh-CN"/>
        </w:rPr>
        <w:t>Figure 1.</w:t>
      </w:r>
      <w:r>
        <w:rPr>
          <w:rFonts w:eastAsiaTheme="minorEastAsia" w:cs="Times"/>
          <w:b/>
          <w:szCs w:val="20"/>
          <w:lang w:eastAsia="zh-CN"/>
        </w:rPr>
        <w:t xml:space="preserve"> Example of power change at UE due to high duty cycle </w:t>
      </w:r>
    </w:p>
    <w:p w14:paraId="254578F0" w14:textId="17BE3AE5" w:rsidR="001E7E68" w:rsidRPr="00ED7A96" w:rsidRDefault="0051574E">
      <w:pPr>
        <w:spacing w:before="120"/>
        <w:rPr>
          <w:rFonts w:ascii="Times" w:eastAsia="宋体" w:hAnsi="Times"/>
          <w:b/>
          <w:i/>
          <w:iCs/>
          <w:szCs w:val="20"/>
          <w:lang w:eastAsia="zh-CN"/>
        </w:rPr>
      </w:pPr>
      <w:r w:rsidRPr="00ED7A96">
        <w:rPr>
          <w:rFonts w:ascii="Times" w:eastAsia="宋体" w:hAnsi="Times"/>
          <w:b/>
          <w:i/>
          <w:iCs/>
          <w:szCs w:val="20"/>
          <w:lang w:eastAsia="zh-CN"/>
        </w:rPr>
        <w:t xml:space="preserve">Proposal 4: </w:t>
      </w:r>
      <w:r w:rsidRPr="00ED7A96">
        <w:rPr>
          <w:rFonts w:ascii="Times" w:eastAsia="宋体" w:hAnsi="Times" w:hint="eastAsia"/>
          <w:b/>
          <w:i/>
          <w:iCs/>
          <w:szCs w:val="20"/>
          <w:lang w:eastAsia="zh-CN"/>
        </w:rPr>
        <w:t>For</w:t>
      </w:r>
      <w:r w:rsidRPr="00ED7A96">
        <w:rPr>
          <w:rFonts w:ascii="Times" w:eastAsia="宋体" w:hAnsi="Times"/>
          <w:b/>
          <w:i/>
          <w:iCs/>
          <w:szCs w:val="20"/>
          <w:lang w:eastAsia="zh-CN"/>
        </w:rPr>
        <w:t xml:space="preserve"> high power UE, if DMRS bundling is enabled, </w:t>
      </w:r>
      <w:r w:rsidR="007F2B0F" w:rsidRPr="00ED7A96">
        <w:rPr>
          <w:rFonts w:ascii="Times" w:eastAsia="宋体" w:hAnsi="Times"/>
          <w:b/>
          <w:i/>
          <w:iCs/>
          <w:szCs w:val="20"/>
          <w:lang w:eastAsia="zh-CN"/>
        </w:rPr>
        <w:t>the</w:t>
      </w:r>
      <w:r w:rsidRPr="00ED7A96">
        <w:rPr>
          <w:rFonts w:ascii="Times" w:eastAsia="宋体" w:hAnsi="Times"/>
          <w:b/>
          <w:i/>
          <w:iCs/>
          <w:szCs w:val="20"/>
          <w:lang w:eastAsia="zh-CN"/>
        </w:rPr>
        <w:t xml:space="preserve"> power class</w:t>
      </w:r>
      <w:r w:rsidR="007F2B0F" w:rsidRPr="00ED7A96">
        <w:rPr>
          <w:rFonts w:ascii="Times" w:eastAsia="宋体" w:hAnsi="Times"/>
          <w:b/>
          <w:i/>
          <w:iCs/>
          <w:szCs w:val="20"/>
          <w:lang w:eastAsia="zh-CN"/>
        </w:rPr>
        <w:t xml:space="preserve"> for Tx power setting</w:t>
      </w:r>
      <w:r w:rsidRPr="00ED7A96">
        <w:rPr>
          <w:rFonts w:ascii="Times" w:eastAsia="宋体" w:hAnsi="Times"/>
          <w:b/>
          <w:i/>
          <w:iCs/>
          <w:szCs w:val="20"/>
          <w:lang w:eastAsia="zh-CN"/>
        </w:rPr>
        <w:t xml:space="preserve"> should be determined prior to the first PUSCH transmission within one configured TDW.</w:t>
      </w:r>
    </w:p>
    <w:p w14:paraId="753D48CF" w14:textId="77E61730" w:rsidR="001E7E68" w:rsidRPr="00ED7A96" w:rsidRDefault="0051574E" w:rsidP="00E8549E">
      <w:pPr>
        <w:pStyle w:val="aff4"/>
        <w:numPr>
          <w:ilvl w:val="0"/>
          <w:numId w:val="18"/>
        </w:numPr>
        <w:spacing w:before="120"/>
        <w:ind w:firstLineChars="0"/>
        <w:rPr>
          <w:rFonts w:ascii="Times New Roman" w:hAnsi="Times New Roman" w:cs="Times New Roman"/>
          <w:b/>
          <w:i/>
          <w:szCs w:val="20"/>
        </w:rPr>
      </w:pPr>
      <w:r w:rsidRPr="00ED7A96">
        <w:rPr>
          <w:rFonts w:ascii="Times New Roman" w:eastAsiaTheme="minorEastAsia" w:hAnsi="Times New Roman" w:cs="Times New Roman"/>
          <w:b/>
          <w:bCs/>
          <w:i/>
          <w:szCs w:val="20"/>
        </w:rPr>
        <w:t xml:space="preserve">If the </w:t>
      </w:r>
      <w:r w:rsidRPr="00ED7A96">
        <w:rPr>
          <w:rFonts w:ascii="Times New Roman" w:hAnsi="Times New Roman" w:cs="Times New Roman"/>
          <w:b/>
          <w:i/>
          <w:szCs w:val="20"/>
        </w:rPr>
        <w:t xml:space="preserve">percentage of uplink symbols transmitted in a certain evaluation period would exceed the duty cycle in the upcoming configured TDW, UE should </w:t>
      </w:r>
      <w:r w:rsidR="005256D2" w:rsidRPr="00ED7A96">
        <w:rPr>
          <w:rFonts w:ascii="Times New Roman" w:hAnsi="Times New Roman" w:cs="Times New Roman"/>
          <w:b/>
          <w:i/>
          <w:szCs w:val="20"/>
        </w:rPr>
        <w:t xml:space="preserve">reduce transmission power from the first repetition and </w:t>
      </w:r>
      <w:r w:rsidRPr="00ED7A96">
        <w:rPr>
          <w:rFonts w:ascii="Times New Roman" w:hAnsi="Times New Roman" w:cs="Times New Roman"/>
          <w:b/>
          <w:i/>
          <w:szCs w:val="20"/>
        </w:rPr>
        <w:t>ad</w:t>
      </w:r>
      <w:r w:rsidR="007D253E" w:rsidRPr="00ED7A96">
        <w:rPr>
          <w:rFonts w:ascii="Times New Roman" w:hAnsi="Times New Roman" w:cs="Times New Roman"/>
          <w:b/>
          <w:i/>
          <w:szCs w:val="20"/>
        </w:rPr>
        <w:t>o</w:t>
      </w:r>
      <w:r w:rsidRPr="00ED7A96">
        <w:rPr>
          <w:rFonts w:ascii="Times New Roman" w:hAnsi="Times New Roman" w:cs="Times New Roman"/>
          <w:b/>
          <w:i/>
          <w:szCs w:val="20"/>
        </w:rPr>
        <w:t>pt the</w:t>
      </w:r>
      <w:r w:rsidR="007441F1" w:rsidRPr="00ED7A96">
        <w:rPr>
          <w:rFonts w:ascii="Times New Roman" w:hAnsi="Times New Roman" w:cs="Times New Roman"/>
          <w:b/>
          <w:i/>
          <w:szCs w:val="20"/>
        </w:rPr>
        <w:t xml:space="preserve"> same</w:t>
      </w:r>
      <w:r w:rsidRPr="00ED7A96">
        <w:rPr>
          <w:rFonts w:ascii="Times New Roman" w:hAnsi="Times New Roman" w:cs="Times New Roman"/>
          <w:b/>
          <w:i/>
          <w:szCs w:val="20"/>
        </w:rPr>
        <w:t xml:space="preserve"> transmission power for all repetitions in the configured TDW.</w:t>
      </w:r>
    </w:p>
    <w:p w14:paraId="4B1F11D4" w14:textId="77777777" w:rsidR="001E7E68" w:rsidRDefault="001E7E68">
      <w:pPr>
        <w:spacing w:before="120"/>
        <w:rPr>
          <w:rFonts w:eastAsia="等线"/>
          <w:lang w:eastAsia="zh-CN"/>
        </w:rPr>
      </w:pPr>
    </w:p>
    <w:p w14:paraId="01FBC9C3" w14:textId="77777777" w:rsidR="001E7E68" w:rsidRDefault="0051574E">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 on TPs to capture the WA of TPC command</w:t>
      </w:r>
    </w:p>
    <w:p w14:paraId="3377E5DA" w14:textId="77777777" w:rsidR="001E7E68" w:rsidRDefault="0051574E">
      <w:pPr>
        <w:pStyle w:val="a1"/>
        <w:spacing w:beforeLines="0" w:before="0"/>
        <w:rPr>
          <w:rFonts w:ascii="Times New Roman" w:eastAsiaTheme="minorEastAsia" w:hAnsi="Times New Roman"/>
          <w:iCs/>
          <w:szCs w:val="20"/>
          <w:lang w:val="en-GB" w:eastAsia="zh-CN"/>
        </w:rPr>
      </w:pPr>
      <w:r>
        <w:rPr>
          <w:rFonts w:ascii="Times New Roman" w:eastAsiaTheme="minorEastAsia" w:hAnsi="Times New Roman"/>
          <w:iCs/>
          <w:szCs w:val="20"/>
          <w:lang w:val="en-GB" w:eastAsia="zh-CN"/>
        </w:rPr>
        <w:t xml:space="preserve">In RAN1#107 e-meeting, the following working assumption for </w:t>
      </w:r>
      <w:r>
        <w:rPr>
          <w:rFonts w:ascii="Times New Roman" w:eastAsia="等线" w:hAnsi="Times New Roman"/>
          <w:szCs w:val="20"/>
        </w:rPr>
        <w:t xml:space="preserve">handling of TPC commands in case of joint channel estimation was achieved. </w:t>
      </w:r>
    </w:p>
    <w:tbl>
      <w:tblPr>
        <w:tblStyle w:val="afb"/>
        <w:tblW w:w="0" w:type="auto"/>
        <w:tblLook w:val="04A0" w:firstRow="1" w:lastRow="0" w:firstColumn="1" w:lastColumn="0" w:noHBand="0" w:noVBand="1"/>
      </w:tblPr>
      <w:tblGrid>
        <w:gridCol w:w="9631"/>
      </w:tblGrid>
      <w:tr w:rsidR="001E7E68" w14:paraId="3E9BF8DE" w14:textId="77777777">
        <w:trPr>
          <w:trHeight w:val="3811"/>
        </w:trPr>
        <w:tc>
          <w:tcPr>
            <w:tcW w:w="9696" w:type="dxa"/>
          </w:tcPr>
          <w:p w14:paraId="19B9B5E4" w14:textId="77777777" w:rsidR="001E7E68" w:rsidRDefault="0051574E">
            <w:pPr>
              <w:spacing w:before="120"/>
              <w:rPr>
                <w:b/>
                <w:szCs w:val="20"/>
                <w:highlight w:val="darkYellow"/>
              </w:rPr>
            </w:pPr>
            <w:r>
              <w:rPr>
                <w:b/>
                <w:szCs w:val="20"/>
                <w:highlight w:val="darkYellow"/>
              </w:rPr>
              <w:t>Working assumption:</w:t>
            </w:r>
          </w:p>
          <w:p w14:paraId="0483A035" w14:textId="77777777" w:rsidR="001E7E68" w:rsidRDefault="0051574E">
            <w:pPr>
              <w:pStyle w:val="aff4"/>
              <w:numPr>
                <w:ilvl w:val="0"/>
                <w:numId w:val="15"/>
              </w:numPr>
              <w:autoSpaceDE w:val="0"/>
              <w:autoSpaceDN w:val="0"/>
              <w:adjustRightInd w:val="0"/>
              <w:snapToGrid w:val="0"/>
              <w:spacing w:beforeLines="0" w:before="120" w:line="259" w:lineRule="auto"/>
              <w:ind w:firstLineChars="0"/>
              <w:rPr>
                <w:rFonts w:ascii="Times New Roman" w:hAnsi="Times New Roman" w:cs="Times New Roman"/>
                <w:szCs w:val="20"/>
              </w:rPr>
            </w:pPr>
            <w:r>
              <w:rPr>
                <w:rFonts w:ascii="Times New Roman" w:hAnsi="Times New Roman" w:cs="Times New Roman"/>
                <w:szCs w:val="20"/>
              </w:rPr>
              <w:t>The action of group common TPC commands with format 2_2 does not constitute an event that violates power consistency and phase continuity.</w:t>
            </w:r>
          </w:p>
          <w:p w14:paraId="48A5C375" w14:textId="77777777" w:rsidR="001E7E68" w:rsidRDefault="0051574E">
            <w:pPr>
              <w:pStyle w:val="aff4"/>
              <w:numPr>
                <w:ilvl w:val="1"/>
                <w:numId w:val="16"/>
              </w:numPr>
              <w:autoSpaceDE w:val="0"/>
              <w:autoSpaceDN w:val="0"/>
              <w:adjustRightInd w:val="0"/>
              <w:snapToGrid w:val="0"/>
              <w:spacing w:beforeLines="0" w:before="120" w:after="0"/>
              <w:ind w:left="780" w:firstLineChars="0"/>
              <w:rPr>
                <w:rFonts w:ascii="Times New Roman" w:hAnsi="Times New Roman" w:cs="Times New Roman"/>
                <w:szCs w:val="20"/>
              </w:rPr>
            </w:pPr>
            <w:r>
              <w:rPr>
                <w:rFonts w:ascii="Times New Roman" w:hAnsi="Times New Roman" w:cs="Times New Roman"/>
                <w:szCs w:val="20"/>
              </w:rPr>
              <w:t xml:space="preserve">If UE is configured to </w:t>
            </w:r>
            <w:r>
              <w:rPr>
                <w:rFonts w:ascii="Times New Roman" w:hAnsi="Times New Roman" w:cs="Times New Roman"/>
                <w:bCs/>
                <w:szCs w:val="20"/>
              </w:rPr>
              <w:t>accumulate TPC commands,</w:t>
            </w:r>
          </w:p>
          <w:p w14:paraId="1A482DCE" w14:textId="77777777" w:rsidR="001E7E68" w:rsidRDefault="0051574E">
            <w:pPr>
              <w:numPr>
                <w:ilvl w:val="2"/>
                <w:numId w:val="12"/>
              </w:numPr>
              <w:autoSpaceDE w:val="0"/>
              <w:autoSpaceDN w:val="0"/>
              <w:adjustRightInd w:val="0"/>
              <w:snapToGrid w:val="0"/>
              <w:spacing w:beforeLines="0" w:before="120" w:after="0"/>
              <w:rPr>
                <w:rFonts w:eastAsia="宋体"/>
                <w:szCs w:val="20"/>
              </w:rPr>
            </w:pPr>
            <w:r>
              <w:rPr>
                <w:rFonts w:eastAsia="宋体"/>
                <w:szCs w:val="20"/>
              </w:rPr>
              <w:t>If UE receives TPC commands that would take into effect during a configured TDW, UE accumulates TPC commands without taking effect during the current configured TDW. TPC commands take effect after the current configured TDW.</w:t>
            </w:r>
          </w:p>
          <w:p w14:paraId="5E120A8E" w14:textId="77777777" w:rsidR="001E7E68" w:rsidRDefault="0051574E">
            <w:pPr>
              <w:pStyle w:val="aff4"/>
              <w:numPr>
                <w:ilvl w:val="1"/>
                <w:numId w:val="16"/>
              </w:numPr>
              <w:autoSpaceDE w:val="0"/>
              <w:autoSpaceDN w:val="0"/>
              <w:adjustRightInd w:val="0"/>
              <w:snapToGrid w:val="0"/>
              <w:spacing w:beforeLines="0" w:before="120" w:after="0"/>
              <w:ind w:left="780" w:firstLineChars="0"/>
              <w:rPr>
                <w:rFonts w:ascii="Times New Roman" w:hAnsi="Times New Roman" w:cs="Times New Roman"/>
                <w:szCs w:val="20"/>
              </w:rPr>
            </w:pPr>
            <w:r>
              <w:rPr>
                <w:rFonts w:ascii="Times New Roman" w:hAnsi="Times New Roman" w:cs="Times New Roman"/>
                <w:szCs w:val="20"/>
              </w:rPr>
              <w:t>If UE is not configured to accumulate TPC commands</w:t>
            </w:r>
          </w:p>
          <w:p w14:paraId="752BD7CD" w14:textId="77777777" w:rsidR="001E7E68" w:rsidRDefault="0051574E">
            <w:pPr>
              <w:numPr>
                <w:ilvl w:val="2"/>
                <w:numId w:val="12"/>
              </w:numPr>
              <w:autoSpaceDE w:val="0"/>
              <w:autoSpaceDN w:val="0"/>
              <w:adjustRightInd w:val="0"/>
              <w:snapToGrid w:val="0"/>
              <w:spacing w:beforeLines="0" w:before="120" w:after="0"/>
              <w:rPr>
                <w:rFonts w:eastAsia="宋体"/>
                <w:szCs w:val="20"/>
              </w:rPr>
            </w:pPr>
            <w:r>
              <w:rPr>
                <w:rFonts w:eastAsia="宋体"/>
                <w:szCs w:val="20"/>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E02DB18" w14:textId="77777777" w:rsidR="001E7E68" w:rsidRDefault="0051574E">
            <w:pPr>
              <w:numPr>
                <w:ilvl w:val="3"/>
                <w:numId w:val="12"/>
              </w:numPr>
              <w:autoSpaceDE w:val="0"/>
              <w:autoSpaceDN w:val="0"/>
              <w:adjustRightInd w:val="0"/>
              <w:snapToGrid w:val="0"/>
              <w:spacing w:beforeLines="0" w:before="120" w:after="0"/>
              <w:rPr>
                <w:rFonts w:eastAsia="宋体"/>
                <w:szCs w:val="21"/>
              </w:rPr>
            </w:pPr>
            <w:r>
              <w:rPr>
                <w:rFonts w:eastAsia="宋体"/>
                <w:szCs w:val="20"/>
              </w:rPr>
              <w:t>FFS: no more than 1 TPC command is expected to take effect during a configured TDW.</w:t>
            </w:r>
          </w:p>
        </w:tc>
      </w:tr>
    </w:tbl>
    <w:p w14:paraId="00A72BA1" w14:textId="40D1CA2A" w:rsidR="001E7E68" w:rsidRDefault="0051574E">
      <w:pPr>
        <w:spacing w:before="120"/>
        <w:rPr>
          <w:rFonts w:eastAsia="等线"/>
        </w:rPr>
      </w:pPr>
      <w:r>
        <w:rPr>
          <w:rFonts w:eastAsia="等线"/>
        </w:rPr>
        <w:t xml:space="preserve">In our understanding, </w:t>
      </w:r>
      <w:r>
        <w:rPr>
          <w:rFonts w:eastAsia="等线" w:hint="eastAsia"/>
          <w:lang w:eastAsia="zh-CN"/>
        </w:rPr>
        <w:t xml:space="preserve">the </w:t>
      </w:r>
      <w:r>
        <w:rPr>
          <w:rFonts w:eastAsia="等线"/>
        </w:rPr>
        <w:t xml:space="preserve">FFS bullet is not necessary as its main bullet already tells that only the last TPC command will be applied after the current configured TDW. </w:t>
      </w:r>
      <w:proofErr w:type="gramStart"/>
      <w:r>
        <w:rPr>
          <w:rFonts w:eastAsia="等线"/>
        </w:rPr>
        <w:t>So</w:t>
      </w:r>
      <w:proofErr w:type="gramEnd"/>
      <w:r>
        <w:rPr>
          <w:rFonts w:eastAsia="等线"/>
        </w:rPr>
        <w:t xml:space="preserve"> we propose to confirm this working assumption with the removal of the FFS bullet. To </w:t>
      </w:r>
      <w:r w:rsidR="001B378E">
        <w:rPr>
          <w:rFonts w:eastAsia="等线"/>
        </w:rPr>
        <w:t>capture this working assumption</w:t>
      </w:r>
      <w:r w:rsidR="00B55F67">
        <w:rPr>
          <w:rFonts w:eastAsia="等线"/>
        </w:rPr>
        <w:t xml:space="preserve"> </w:t>
      </w:r>
      <w:r w:rsidR="00E80823">
        <w:rPr>
          <w:rFonts w:eastAsia="等线"/>
        </w:rPr>
        <w:t>into</w:t>
      </w:r>
      <w:r>
        <w:rPr>
          <w:rFonts w:eastAsia="等线"/>
        </w:rPr>
        <w:t xml:space="preserve"> specifications, we propose </w:t>
      </w:r>
      <w:r w:rsidR="00E80823">
        <w:rPr>
          <w:rFonts w:eastAsia="等线"/>
        </w:rPr>
        <w:t xml:space="preserve">the </w:t>
      </w:r>
      <w:r>
        <w:rPr>
          <w:rFonts w:eastAsia="等线"/>
        </w:rPr>
        <w:t>following TP</w:t>
      </w:r>
      <w:r>
        <w:rPr>
          <w:rFonts w:eastAsia="等线" w:hint="eastAsia"/>
          <w:lang w:eastAsia="zh-CN"/>
        </w:rPr>
        <w:t>#</w:t>
      </w:r>
      <w:r>
        <w:rPr>
          <w:rFonts w:eastAsia="等线"/>
        </w:rPr>
        <w:t xml:space="preserve">1 </w:t>
      </w:r>
      <w:r w:rsidR="0005758C">
        <w:rPr>
          <w:rFonts w:eastAsia="等线" w:hint="eastAsia"/>
          <w:lang w:eastAsia="zh-CN"/>
        </w:rPr>
        <w:t>and</w:t>
      </w:r>
      <w:r w:rsidR="0005758C">
        <w:rPr>
          <w:rFonts w:eastAsia="等线"/>
        </w:rPr>
        <w:t xml:space="preserve"> TP#2 for PUSCH and PUCCH, respectively</w:t>
      </w:r>
      <w:r>
        <w:rPr>
          <w:rFonts w:eastAsia="等线"/>
        </w:rPr>
        <w:t>.</w:t>
      </w:r>
    </w:p>
    <w:p w14:paraId="28415DD6" w14:textId="77777777" w:rsidR="001E7E68" w:rsidRDefault="0051574E">
      <w:pPr>
        <w:spacing w:before="120" w:line="256" w:lineRule="auto"/>
        <w:rPr>
          <w:rFonts w:eastAsiaTheme="minorEastAsia"/>
          <w:b/>
          <w:i/>
          <w:iCs/>
          <w:lang w:eastAsia="zh-CN"/>
        </w:rPr>
      </w:pPr>
      <w:r>
        <w:rPr>
          <w:rFonts w:eastAsiaTheme="minorEastAsia" w:hint="eastAsia"/>
          <w:b/>
          <w:i/>
          <w:iCs/>
          <w:lang w:val="en-GB"/>
        </w:rPr>
        <w:t>P</w:t>
      </w:r>
      <w:r>
        <w:rPr>
          <w:rFonts w:eastAsiaTheme="minorEastAsia"/>
          <w:b/>
          <w:i/>
          <w:iCs/>
          <w:lang w:val="en-GB"/>
        </w:rPr>
        <w:t>roposal 5: Confirm the working assumption with the removal of the FFS bullet</w:t>
      </w:r>
      <w:r>
        <w:rPr>
          <w:rFonts w:eastAsiaTheme="minorEastAsia" w:hint="eastAsia"/>
          <w:b/>
          <w:i/>
          <w:iCs/>
          <w:lang w:eastAsia="zh-CN"/>
        </w:rPr>
        <w:t>.</w:t>
      </w:r>
    </w:p>
    <w:p w14:paraId="6EB9A3DF" w14:textId="77777777" w:rsidR="001E7E68" w:rsidRDefault="0051574E">
      <w:pPr>
        <w:spacing w:before="120" w:line="256" w:lineRule="auto"/>
      </w:pPr>
      <w:r>
        <w:rPr>
          <w:rFonts w:eastAsiaTheme="minorEastAsia" w:hint="eastAsia"/>
          <w:b/>
          <w:i/>
          <w:iCs/>
          <w:lang w:val="en-GB"/>
        </w:rPr>
        <w:t>P</w:t>
      </w:r>
      <w:r>
        <w:rPr>
          <w:rFonts w:eastAsiaTheme="minorEastAsia"/>
          <w:b/>
          <w:i/>
          <w:iCs/>
          <w:lang w:val="en-GB"/>
        </w:rPr>
        <w:t xml:space="preserve">roposal </w:t>
      </w:r>
      <w:r>
        <w:rPr>
          <w:rFonts w:eastAsiaTheme="minorEastAsia"/>
          <w:b/>
          <w:i/>
          <w:iCs/>
          <w:lang w:eastAsia="zh-CN"/>
        </w:rPr>
        <w:t>6</w:t>
      </w:r>
      <w:r>
        <w:rPr>
          <w:rFonts w:eastAsiaTheme="minorEastAsia"/>
          <w:b/>
          <w:i/>
          <w:iCs/>
          <w:lang w:val="en-GB"/>
        </w:rPr>
        <w:t xml:space="preserve">: </w:t>
      </w:r>
      <w:r>
        <w:rPr>
          <w:rFonts w:eastAsiaTheme="minorEastAsia" w:hint="eastAsia"/>
          <w:b/>
          <w:i/>
          <w:iCs/>
          <w:lang w:eastAsia="zh-CN"/>
        </w:rPr>
        <w:t>F</w:t>
      </w:r>
      <w:r>
        <w:rPr>
          <w:rFonts w:eastAsiaTheme="minorEastAsia"/>
          <w:b/>
          <w:i/>
          <w:iCs/>
          <w:lang w:val="en-GB" w:eastAsia="zh-CN"/>
        </w:rPr>
        <w:t>or TPC command handling when DMRS bundling is enabled</w:t>
      </w:r>
      <w:r>
        <w:rPr>
          <w:rFonts w:eastAsiaTheme="minorEastAsia"/>
          <w:b/>
          <w:i/>
          <w:iCs/>
          <w:lang w:val="en-GB"/>
        </w:rPr>
        <w:t xml:space="preserve">, </w:t>
      </w:r>
      <w:r>
        <w:rPr>
          <w:rFonts w:eastAsiaTheme="minorEastAsia" w:hint="eastAsia"/>
          <w:b/>
          <w:i/>
          <w:iCs/>
          <w:lang w:eastAsia="zh-CN"/>
        </w:rPr>
        <w:t>adopt</w:t>
      </w:r>
      <w:r>
        <w:rPr>
          <w:rFonts w:eastAsiaTheme="minorEastAsia"/>
          <w:b/>
          <w:i/>
          <w:iCs/>
          <w:lang w:val="en-GB"/>
        </w:rPr>
        <w:t xml:space="preserve"> TP</w:t>
      </w:r>
      <w:r>
        <w:rPr>
          <w:rFonts w:eastAsiaTheme="minorEastAsia" w:hint="eastAsia"/>
          <w:b/>
          <w:i/>
          <w:iCs/>
          <w:lang w:eastAsia="zh-CN"/>
        </w:rPr>
        <w:t>#</w:t>
      </w:r>
      <w:r>
        <w:rPr>
          <w:rFonts w:eastAsiaTheme="minorEastAsia"/>
          <w:b/>
          <w:i/>
          <w:iCs/>
          <w:lang w:val="en-GB"/>
        </w:rPr>
        <w:t xml:space="preserve">1 </w:t>
      </w:r>
      <w:r>
        <w:rPr>
          <w:rFonts w:eastAsiaTheme="minorEastAsia" w:hint="eastAsia"/>
          <w:b/>
          <w:i/>
          <w:iCs/>
          <w:lang w:eastAsia="zh-CN"/>
        </w:rPr>
        <w:t xml:space="preserve">for </w:t>
      </w:r>
      <w:r>
        <w:rPr>
          <w:rFonts w:eastAsiaTheme="minorEastAsia"/>
          <w:b/>
          <w:i/>
          <w:iCs/>
          <w:lang w:val="en-GB"/>
        </w:rPr>
        <w:t>section 7.1.1 and TP</w:t>
      </w:r>
      <w:r>
        <w:rPr>
          <w:rFonts w:eastAsiaTheme="minorEastAsia" w:hint="eastAsia"/>
          <w:b/>
          <w:i/>
          <w:iCs/>
          <w:lang w:eastAsia="zh-CN"/>
        </w:rPr>
        <w:t>#</w:t>
      </w:r>
      <w:r>
        <w:rPr>
          <w:rFonts w:eastAsiaTheme="minorEastAsia"/>
          <w:b/>
          <w:i/>
          <w:iCs/>
          <w:lang w:val="en-GB"/>
        </w:rPr>
        <w:t xml:space="preserve">2 </w:t>
      </w:r>
      <w:r>
        <w:rPr>
          <w:rFonts w:eastAsiaTheme="minorEastAsia" w:hint="eastAsia"/>
          <w:b/>
          <w:i/>
          <w:iCs/>
          <w:lang w:eastAsia="zh-CN"/>
        </w:rPr>
        <w:t xml:space="preserve">for </w:t>
      </w:r>
      <w:r>
        <w:rPr>
          <w:rFonts w:eastAsiaTheme="minorEastAsia"/>
          <w:b/>
          <w:i/>
          <w:iCs/>
          <w:lang w:val="en-GB"/>
        </w:rPr>
        <w:t>section 7.2.1 in 38.213 V17.0.0.</w:t>
      </w:r>
    </w:p>
    <w:p w14:paraId="62D09224" w14:textId="77777777" w:rsidR="001E7E68" w:rsidRDefault="001E7E68">
      <w:pPr>
        <w:spacing w:before="120"/>
        <w:rPr>
          <w:rFonts w:eastAsia="等线"/>
        </w:rPr>
      </w:pPr>
    </w:p>
    <w:p w14:paraId="76835581" w14:textId="77777777" w:rsidR="001E7E68" w:rsidRDefault="0051574E">
      <w:pPr>
        <w:spacing w:before="120"/>
        <w:rPr>
          <w:rFonts w:eastAsia="等线"/>
        </w:rPr>
      </w:pPr>
      <w:r>
        <w:rPr>
          <w:rFonts w:eastAsia="等线"/>
        </w:rPr>
        <w:t xml:space="preserve"> ------------------------------------------------Start of TP</w:t>
      </w:r>
      <w:r>
        <w:rPr>
          <w:rFonts w:eastAsia="等线" w:hint="eastAsia"/>
          <w:lang w:eastAsia="zh-CN"/>
        </w:rPr>
        <w:t>#</w:t>
      </w:r>
      <w:r>
        <w:rPr>
          <w:rFonts w:eastAsia="等线"/>
        </w:rPr>
        <w:t>1 for section 7.1.1 of 38.213 V17.0.0----------------------------------</w:t>
      </w:r>
    </w:p>
    <w:p w14:paraId="27741B51" w14:textId="77777777" w:rsidR="001E7E68" w:rsidRDefault="0051574E">
      <w:pPr>
        <w:spacing w:before="120"/>
        <w:rPr>
          <w:b/>
        </w:rPr>
      </w:pPr>
      <w:bookmarkStart w:id="34" w:name="_Toc36498142"/>
      <w:bookmarkStart w:id="35" w:name="_Toc29899531"/>
      <w:bookmarkStart w:id="36" w:name="_Toc29894814"/>
      <w:bookmarkStart w:id="37" w:name="_Toc92093809"/>
      <w:bookmarkStart w:id="38" w:name="_Toc12021446"/>
      <w:bookmarkStart w:id="39" w:name="_Toc29899113"/>
      <w:bookmarkStart w:id="40" w:name="_Toc26719383"/>
      <w:bookmarkStart w:id="41" w:name="_Toc29917268"/>
      <w:bookmarkStart w:id="42" w:name="_Toc45699168"/>
      <w:bookmarkStart w:id="43" w:name="_Toc20311558"/>
      <w:bookmarkStart w:id="44" w:name="_Ref500774487"/>
      <w:bookmarkStart w:id="45" w:name="_Ref497117847"/>
      <w:r>
        <w:rPr>
          <w:b/>
        </w:rPr>
        <w:t>7.1.1</w:t>
      </w:r>
      <w:r>
        <w:rPr>
          <w:b/>
        </w:rPr>
        <w:tab/>
        <w:t xml:space="preserve">UE </w:t>
      </w:r>
      <w:proofErr w:type="spellStart"/>
      <w:r>
        <w:rPr>
          <w:b/>
        </w:rPr>
        <w:t>behaviour</w:t>
      </w:r>
      <w:bookmarkEnd w:id="34"/>
      <w:bookmarkEnd w:id="35"/>
      <w:bookmarkEnd w:id="36"/>
      <w:bookmarkEnd w:id="37"/>
      <w:bookmarkEnd w:id="38"/>
      <w:bookmarkEnd w:id="39"/>
      <w:bookmarkEnd w:id="40"/>
      <w:bookmarkEnd w:id="41"/>
      <w:bookmarkEnd w:id="42"/>
      <w:bookmarkEnd w:id="43"/>
      <w:bookmarkEnd w:id="44"/>
      <w:proofErr w:type="spellEnd"/>
    </w:p>
    <w:bookmarkEnd w:id="45"/>
    <w:p w14:paraId="2C48CA2B" w14:textId="77777777" w:rsidR="001E7E68" w:rsidRDefault="0051574E">
      <w:pPr>
        <w:spacing w:before="120"/>
      </w:pPr>
      <w:r>
        <w:lastRenderedPageBreak/>
        <w:t xml:space="preserve">If a UE transmits a PUSCH on active UL BWP </w:t>
      </w:r>
      <m:oMath>
        <m:r>
          <w:rPr>
            <w:rFonts w:ascii="Cambria Math" w:hAnsi="Cambria Math"/>
          </w:rPr>
          <m:t>b</m:t>
        </m:r>
      </m:oMath>
      <w:r>
        <w:rPr>
          <w:iCs/>
        </w:rPr>
        <w:t xml:space="preserve"> of </w:t>
      </w:r>
      <w:r>
        <w:t xml:space="preserve">carrier </w:t>
      </w:r>
      <m:oMath>
        <m:r>
          <w:rPr>
            <w:rFonts w:ascii="Cambria Math" w:hAnsi="Cambria Math"/>
          </w:rPr>
          <m:t>f</m:t>
        </m:r>
      </m:oMath>
      <w:r>
        <w:rPr>
          <w:iCs/>
        </w:rPr>
        <w:t xml:space="preserve"> of </w:t>
      </w:r>
      <w:r>
        <w:t xml:space="preserve">serving cell </w:t>
      </w:r>
      <m:oMath>
        <m:r>
          <w:rPr>
            <w:rFonts w:ascii="Cambria Math" w:hAnsi="Cambria Math"/>
          </w:rPr>
          <m:t>c</m:t>
        </m:r>
      </m:oMath>
      <w:r>
        <w:rPr>
          <w:iCs/>
        </w:rPr>
        <w:t xml:space="preserve"> using </w:t>
      </w:r>
      <w:r>
        <w:t xml:space="preserve">parameter set configuration </w:t>
      </w:r>
      <w:r>
        <w:rPr>
          <w:iCs/>
        </w:rPr>
        <w:t xml:space="preserve">with index </w:t>
      </w:r>
      <m:oMath>
        <m:r>
          <w:rPr>
            <w:rFonts w:ascii="Cambria Math" w:hAnsi="Cambria Math"/>
          </w:rPr>
          <m:t>j</m:t>
        </m:r>
      </m:oMath>
      <w:r>
        <w:rPr>
          <w:iCs/>
        </w:rPr>
        <w:t xml:space="preserve"> and </w:t>
      </w:r>
      <w:r>
        <w:t xml:space="preserve">PUSCH power control adjustment state with index </w:t>
      </w:r>
      <m:oMath>
        <m:r>
          <w:rPr>
            <w:rFonts w:ascii="Cambria Math" w:hAnsi="Cambria Math"/>
          </w:rPr>
          <m:t>l</m:t>
        </m:r>
      </m:oMath>
      <w:r>
        <w:t xml:space="preserve">, the UE determines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t xml:space="preserve"> in PUSCH transmission occasion </w:t>
      </w:r>
      <m:oMath>
        <m:r>
          <w:rPr>
            <w:rFonts w:ascii="Cambria Math" w:hAnsi="Cambria Math"/>
          </w:rPr>
          <m:t>i</m:t>
        </m:r>
      </m:oMath>
      <w:r>
        <w:rPr>
          <w:iCs/>
        </w:rPr>
        <w:t xml:space="preserve"> </w:t>
      </w:r>
      <w:r>
        <w:t>as</w:t>
      </w:r>
    </w:p>
    <w:p w14:paraId="45251E1A" w14:textId="77777777" w:rsidR="001E7E68" w:rsidRDefault="0051574E">
      <w:pPr>
        <w:pStyle w:val="EQ"/>
        <w:spacing w:before="120"/>
        <w:jc w:val="center"/>
      </w:pPr>
      <w:r>
        <w:rPr>
          <w:noProof/>
          <w:position w:val="-32"/>
        </w:rPr>
        <w:drawing>
          <wp:inline distT="0" distB="0" distL="0" distR="0" wp14:anchorId="14EC895A" wp14:editId="515E0248">
            <wp:extent cx="5861050" cy="4699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t xml:space="preserve"> [dBm]</w:t>
      </w:r>
    </w:p>
    <w:p w14:paraId="3C00AF2D" w14:textId="77777777" w:rsidR="001E7E68" w:rsidRDefault="0051574E">
      <w:pPr>
        <w:spacing w:before="120"/>
      </w:pPr>
      <w:r>
        <w:t>where,</w:t>
      </w:r>
    </w:p>
    <w:p w14:paraId="014D2220" w14:textId="77777777" w:rsidR="001E7E68" w:rsidRDefault="0051574E">
      <w:pPr>
        <w:pStyle w:val="B1"/>
        <w:spacing w:before="120"/>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is the</w:t>
      </w:r>
      <w:r>
        <w:rPr>
          <w:lang w:val="en-US"/>
        </w:rPr>
        <w:t xml:space="preserve"> UE</w:t>
      </w:r>
      <w:r>
        <w:t xml:space="preserve"> configured </w:t>
      </w:r>
      <w:r>
        <w:rPr>
          <w:rFonts w:eastAsia="Calibri"/>
          <w:lang w:val="en-US"/>
        </w:rPr>
        <w:t>maximum output</w:t>
      </w:r>
      <w:r>
        <w:t xml:space="preserve"> power defined in [</w:t>
      </w:r>
      <w:r>
        <w:rPr>
          <w:lang w:val="en-US"/>
        </w:rPr>
        <w:t>8-1</w:t>
      </w:r>
      <w:r>
        <w:t>, TS 38.1</w:t>
      </w:r>
      <w:r>
        <w:rPr>
          <w:lang w:val="en-US"/>
        </w:rPr>
        <w:t>01-1</w:t>
      </w:r>
      <w:r>
        <w:t>]</w:t>
      </w:r>
      <w:r>
        <w:rPr>
          <w:lang w:val="en-US"/>
        </w:rPr>
        <w:t>, [8-2, TS38.101-2] and [8-3, TS38.101-3] for</w:t>
      </w:r>
      <w:r>
        <w:t xml:space="preserve"> carrier </w:t>
      </w:r>
      <m:oMath>
        <m:r>
          <w:rPr>
            <w:rFonts w:ascii="Cambria Math" w:hAnsi="Cambria Math"/>
          </w:rPr>
          <m:t>f</m:t>
        </m:r>
      </m:oMath>
      <w:r>
        <w:rPr>
          <w:iCs/>
        </w:rPr>
        <w:t xml:space="preserve"> </w:t>
      </w:r>
      <w:r>
        <w:rPr>
          <w:iCs/>
          <w:lang w:val="en-US"/>
        </w:rPr>
        <w:t xml:space="preserve">of </w:t>
      </w:r>
      <w:r>
        <w:t xml:space="preserve">serving cell </w:t>
      </w:r>
      <m:oMath>
        <m:r>
          <w:rPr>
            <w:rFonts w:ascii="Cambria Math" w:hAnsi="Cambria Math"/>
          </w:rPr>
          <m:t>c</m:t>
        </m:r>
      </m:oMath>
      <w:r>
        <w:rPr>
          <w:lang w:val="en-US"/>
        </w:rPr>
        <w:t xml:space="preserve"> </w:t>
      </w:r>
      <w:r>
        <w:t xml:space="preserve">in </w:t>
      </w:r>
      <w:r>
        <w:rPr>
          <w:lang w:val="en-US"/>
        </w:rPr>
        <w:t>PUSCH transmission occasion</w:t>
      </w:r>
      <w:r>
        <w:t xml:space="preserve"> </w:t>
      </w:r>
      <m:oMath>
        <m:r>
          <w:rPr>
            <w:rFonts w:ascii="Cambria Math" w:hAnsi="Cambria Math"/>
          </w:rPr>
          <m:t>i</m:t>
        </m:r>
      </m:oMath>
      <w:r>
        <w:t>.</w:t>
      </w:r>
    </w:p>
    <w:p w14:paraId="2F087F11" w14:textId="77777777" w:rsidR="001E7E68" w:rsidRDefault="0051574E">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73FF790D" w14:textId="77777777" w:rsidR="001E7E68" w:rsidRDefault="0051574E">
      <w:pPr>
        <w:pStyle w:val="B2"/>
        <w:spacing w:before="120"/>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w:t>
      </w:r>
      <w:r>
        <w:rPr>
          <w:lang w:val="en-US"/>
        </w:rPr>
        <w:t>is t</w:t>
      </w:r>
      <w:r>
        <w:t xml:space="preserve">he PUSCH power control adjustment state </w:t>
      </w:r>
      <m:oMath>
        <m:r>
          <w:rPr>
            <w:rFonts w:ascii="Cambria Math" w:hAnsi="Cambria Math"/>
            <w:lang w:val="en-US"/>
          </w:rPr>
          <m:t>l</m:t>
        </m:r>
      </m:oMath>
      <w:r>
        <w:rPr>
          <w:lang w:val="en-US"/>
        </w:rPr>
        <w:t xml:space="preserve"> </w:t>
      </w:r>
      <w:r>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lang w:val="en-US"/>
        </w:rPr>
        <w:t xml:space="preserve"> and PUSCH transmission occasion </w:t>
      </w:r>
      <m:oMath>
        <m:r>
          <w:rPr>
            <w:rFonts w:ascii="Cambria Math" w:hAnsi="Cambria Math"/>
            <w:lang w:val="en-US"/>
          </w:rPr>
          <m:t>i</m:t>
        </m:r>
      </m:oMath>
      <w:r>
        <w:t xml:space="preserve"> if the</w:t>
      </w:r>
      <w:r>
        <w:rPr>
          <w:lang w:val="en-US"/>
        </w:rPr>
        <w:t xml:space="preserve"> UE is not provided</w:t>
      </w:r>
      <w:r>
        <w:t xml:space="preserve"> </w:t>
      </w:r>
      <w:proofErr w:type="spellStart"/>
      <w:r>
        <w:rPr>
          <w:i/>
        </w:rPr>
        <w:t>tpc</w:t>
      </w:r>
      <w:proofErr w:type="spellEnd"/>
      <w:r>
        <w:rPr>
          <w:i/>
        </w:rPr>
        <w:t>-Accumulation</w:t>
      </w:r>
      <w:r>
        <w:rPr>
          <w:lang w:val="en-US"/>
        </w:rPr>
        <w:t>,</w:t>
      </w:r>
      <w:r>
        <w:rPr>
          <w:rFonts w:hint="eastAsia"/>
        </w:rPr>
        <w:t xml:space="preserve"> </w:t>
      </w:r>
      <w:r>
        <w:rPr>
          <w:lang w:val="en-US"/>
        </w:rPr>
        <w:t xml:space="preserve">where </w:t>
      </w:r>
    </w:p>
    <w:p w14:paraId="0457C9C0" w14:textId="77777777" w:rsidR="001E7E68" w:rsidRDefault="0051574E">
      <w:pPr>
        <w:pStyle w:val="B3"/>
        <w:spacing w:before="120"/>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7.1.1-1</w:t>
      </w:r>
    </w:p>
    <w:p w14:paraId="25343CA4" w14:textId="77777777" w:rsidR="001E7E68" w:rsidRDefault="0051574E">
      <w:pPr>
        <w:pStyle w:val="B3"/>
        <w:spacing w:before="120"/>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271E6951" w14:textId="77777777" w:rsidR="001E7E68" w:rsidRDefault="0051574E">
      <w:pPr>
        <w:pStyle w:val="B3"/>
        <w:spacing w:before="120"/>
        <w:ind w:left="1418"/>
        <w:rPr>
          <w:color w:val="FF0000"/>
          <w:lang w:val="en-US"/>
        </w:rPr>
      </w:pPr>
      <w:r>
        <w:rPr>
          <w:color w:val="FF0000"/>
          <w:lang w:val="en-US"/>
        </w:rPr>
        <w:t>-</w:t>
      </w:r>
      <w:r>
        <w:rPr>
          <w:color w:val="FF0000"/>
          <w:lang w:val="en-US"/>
        </w:rPr>
        <w:tab/>
        <w:t xml:space="preserve">If the UE is provided PUSCH-DMRS-Bundling = ‘enabled’ </w:t>
      </w:r>
      <w:r>
        <w:rPr>
          <w:color w:val="FF0000"/>
        </w:rPr>
        <w:t xml:space="preserve">and not provided </w:t>
      </w:r>
      <w:proofErr w:type="spellStart"/>
      <w:r>
        <w:rPr>
          <w:i/>
          <w:color w:val="FF0000"/>
        </w:rPr>
        <w:t>tpc</w:t>
      </w:r>
      <w:proofErr w:type="spellEnd"/>
      <w:r>
        <w:rPr>
          <w:i/>
          <w:color w:val="FF0000"/>
        </w:rPr>
        <w:t>-</w:t>
      </w:r>
      <w:proofErr w:type="gramStart"/>
      <w:r>
        <w:rPr>
          <w:i/>
          <w:color w:val="FF0000"/>
        </w:rPr>
        <w:t>Accumulation</w:t>
      </w:r>
      <w:r>
        <w:rPr>
          <w:color w:val="FF0000"/>
        </w:rPr>
        <w:t>,</w:t>
      </w:r>
      <w:r>
        <w:rPr>
          <w:color w:val="FF0000"/>
          <w:lang w:val="en-US"/>
        </w:rPr>
        <w:t>,</w:t>
      </w:r>
      <w:proofErr w:type="gramEnd"/>
      <w:r>
        <w:rPr>
          <w:color w:val="FF0000"/>
          <w:lang w:val="en-US"/>
        </w:rPr>
        <w:t xml:space="preserve"> </w:t>
      </w:r>
    </w:p>
    <w:p w14:paraId="54BB1AFF" w14:textId="77777777" w:rsidR="001E7E68" w:rsidRDefault="0051574E">
      <w:pPr>
        <w:pStyle w:val="B3"/>
        <w:spacing w:before="120"/>
        <w:ind w:left="1702"/>
        <w:rPr>
          <w:color w:val="FF0000"/>
          <w:lang w:val="en-US"/>
        </w:rPr>
      </w:pPr>
      <w:r>
        <w:rPr>
          <w:color w:val="FF0000"/>
          <w:lang w:val="en-US"/>
        </w:rPr>
        <w:t>-</w:t>
      </w:r>
      <w:r>
        <w:rPr>
          <w:color w:val="FF0000"/>
          <w:lang w:val="en-US"/>
        </w:rPr>
        <w:tab/>
        <w:t xml:space="preserve">for a transmission occasion </w:t>
      </w:r>
      <m:oMath>
        <m:r>
          <w:rPr>
            <w:rFonts w:ascii="Cambria Math" w:hAnsi="Cambria Math"/>
            <w:color w:val="FF0000"/>
            <w:lang w:val="en-US"/>
          </w:rPr>
          <m:t>i</m:t>
        </m:r>
      </m:oMath>
      <w:r>
        <w:rPr>
          <w:color w:val="FF0000"/>
          <w:lang w:val="en-US"/>
        </w:rPr>
        <w:t xml:space="preserve"> occurs within a nominal time domain window determined as described in [6, TS 38.214], </w:t>
      </w:r>
      <m:oMath>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i</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r>
          <m:rPr>
            <m:sty m:val="p"/>
          </m:rPr>
          <w:rPr>
            <w:rFonts w:ascii="Cambria Math" w:hAnsi="Cambria Math"/>
            <w:color w:val="FF0000"/>
            <w:lang w:val="en-US"/>
          </w:rPr>
          <m:t>)</m:t>
        </m:r>
      </m:oMath>
      <w:r>
        <w:rPr>
          <w:color w:val="FF0000"/>
          <w:lang w:val="en-US"/>
        </w:rPr>
        <w:t xml:space="preserve">, where transmission occasion </w:t>
      </w:r>
      <m:oMath>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oMath>
      <w:r>
        <w:rPr>
          <w:color w:val="FF0000"/>
          <w:lang w:val="en-US"/>
        </w:rPr>
        <w:t xml:space="preserve"> is a first transmission occasion within the nominal time domain window; </w:t>
      </w:r>
    </w:p>
    <w:p w14:paraId="78D34925" w14:textId="77777777" w:rsidR="001E7E68" w:rsidRDefault="0051574E">
      <w:pPr>
        <w:pStyle w:val="B3"/>
        <w:spacing w:before="120"/>
        <w:ind w:left="1702"/>
        <w:rPr>
          <w:color w:val="FF0000"/>
          <w:lang w:val="en-US"/>
        </w:rPr>
      </w:pPr>
      <w:r>
        <w:rPr>
          <w:color w:val="FF0000"/>
          <w:lang w:val="en-US"/>
        </w:rPr>
        <w:t>-</w:t>
      </w:r>
      <w:r>
        <w:rPr>
          <w:color w:val="FF0000"/>
          <w:lang w:val="en-US"/>
        </w:rPr>
        <w:tab/>
        <w:t xml:space="preserve">for the first transmission occasion </w:t>
      </w:r>
      <m:oMath>
        <m:r>
          <w:rPr>
            <w:rFonts w:ascii="Cambria Math" w:hAnsi="Cambria Math"/>
            <w:color w:val="FF0000"/>
            <w:lang w:val="en-US"/>
          </w:rPr>
          <m:t>j</m:t>
        </m:r>
      </m:oMath>
      <w:r>
        <w:rPr>
          <w:color w:val="FF0000"/>
          <w:lang w:val="en-US"/>
        </w:rPr>
        <w:t xml:space="preserve"> occurs after the previous nominal time domain window, </w:t>
      </w:r>
      <m:oMath>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j</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f</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nary>
          <m:naryPr>
            <m:chr m:val="∑"/>
            <m:limLoc m:val="undOvr"/>
            <m:subHide m:val="1"/>
            <m:supHide m:val="1"/>
            <m:ctrlPr>
              <w:rPr>
                <w:rFonts w:ascii="Cambria Math" w:hAnsi="Cambria Math"/>
                <w:color w:val="FF0000"/>
                <w:sz w:val="21"/>
                <w:szCs w:val="21"/>
              </w:rPr>
            </m:ctrlPr>
          </m:naryPr>
          <m:sub/>
          <m:sup/>
          <m:e>
            <m:sSub>
              <m:sSubPr>
                <m:ctrlPr>
                  <w:rPr>
                    <w:rFonts w:ascii="Cambria Math" w:hAnsi="Cambria Math"/>
                    <w:color w:val="FF0000"/>
                    <w:lang w:val="en-US"/>
                  </w:rPr>
                </m:ctrlPr>
              </m:sSubPr>
              <m:e>
                <m:r>
                  <w:rPr>
                    <w:rFonts w:ascii="Cambria Math" w:hAnsi="Cambria Math"/>
                    <w:color w:val="FF0000"/>
                    <w:lang w:val="en-US"/>
                  </w:rPr>
                  <m:t>δ</m:t>
                </m:r>
              </m:e>
              <m:sub>
                <m:r>
                  <w:rPr>
                    <w:rFonts w:ascii="Cambria Math" w:hAnsi="Cambria Math"/>
                    <w:color w:val="FF0000"/>
                    <w:lang w:val="en-US"/>
                  </w:rPr>
                  <m:t>accuTDW</m:t>
                </m:r>
              </m:sub>
            </m:sSub>
          </m:e>
        </m:nary>
      </m:oMath>
      <w:r>
        <w:rPr>
          <w:color w:val="FF0000"/>
          <w:lang w:val="en-US"/>
        </w:rPr>
        <w:t xml:space="preserve">, where </w:t>
      </w:r>
      <m:oMath>
        <m:sSub>
          <m:sSubPr>
            <m:ctrlPr>
              <w:rPr>
                <w:rFonts w:ascii="Cambria Math" w:hAnsi="Cambria Math"/>
                <w:color w:val="FF0000"/>
                <w:lang w:val="en-US"/>
              </w:rPr>
            </m:ctrlPr>
          </m:sSubPr>
          <m:e>
            <m:r>
              <w:rPr>
                <w:rFonts w:ascii="Cambria Math" w:hAnsi="Cambria Math"/>
                <w:color w:val="FF0000"/>
                <w:lang w:val="en-US"/>
              </w:rPr>
              <m:t>δ</m:t>
            </m:r>
          </m:e>
          <m:sub>
            <m:r>
              <w:rPr>
                <w:rFonts w:ascii="Cambria Math" w:hAnsi="Cambria Math"/>
                <w:color w:val="FF0000"/>
                <w:lang w:val="en-US"/>
              </w:rPr>
              <m:t>accuTDW</m:t>
            </m:r>
          </m:sub>
        </m:sSub>
      </m:oMath>
      <w:r>
        <w:rPr>
          <w:color w:val="FF0000"/>
          <w:lang w:val="en-US"/>
        </w:rPr>
        <w:t xml:space="preserve"> is all the TPC command values that would take effect </w:t>
      </w:r>
      <w:r>
        <w:rPr>
          <w:color w:val="FF0000"/>
          <w:sz w:val="21"/>
          <w:szCs w:val="21"/>
        </w:rPr>
        <w:t>between the first symbol of the previous nominal time domain window and the first symbol of the current nominal time domain window</w:t>
      </w:r>
      <w:r>
        <w:rPr>
          <w:color w:val="FF0000"/>
          <w:lang w:val="en-US"/>
        </w:rPr>
        <w:t>.</w:t>
      </w:r>
    </w:p>
    <w:p w14:paraId="0D18FD14" w14:textId="77777777" w:rsidR="001E7E68" w:rsidRDefault="0051574E">
      <w:pPr>
        <w:pStyle w:val="B3"/>
        <w:spacing w:before="120"/>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t xml:space="preserve"> after a last symbol of a corresponding PDCCH reception and before a first symbol of the PUSCH transmission </w:t>
      </w:r>
    </w:p>
    <w:p w14:paraId="7EDC5002" w14:textId="77777777" w:rsidR="001E7E68" w:rsidRDefault="0051574E">
      <w:pPr>
        <w:pStyle w:val="B3"/>
        <w:spacing w:before="120"/>
        <w:rPr>
          <w:lang w:val="en-US"/>
        </w:rPr>
      </w:pPr>
      <w:r>
        <w:t>-</w:t>
      </w:r>
      <w:r>
        <w:tab/>
        <w:t xml:space="preserve">If a PUSCH transmission is configured by </w:t>
      </w:r>
      <w:proofErr w:type="spellStart"/>
      <w:r>
        <w:rPr>
          <w:i/>
          <w:iCs/>
        </w:rPr>
        <w:t>ConfiguredGrantConfig</w:t>
      </w:r>
      <w:proofErr w:type="spellEnd"/>
      <w:r>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t xml:space="preserve"> symbols equal to the product of a number of symbols per slot, </w:t>
      </w:r>
      <m:oMath>
        <m:sSubSup>
          <m:sSubSupPr>
            <m:ctrlPr>
              <w:rPr>
                <w:rFonts w:ascii="Cambria Math" w:hAnsi="Cambria Math"/>
                <w:iCs/>
                <w:lang w:val="zh-CN"/>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t xml:space="preserve">, and the minimum of the values provided by </w:t>
      </w:r>
      <w:r>
        <w:rPr>
          <w:i/>
        </w:rPr>
        <w:t>k2</w:t>
      </w:r>
      <w:r>
        <w:t xml:space="preserve"> </w:t>
      </w:r>
      <w:r>
        <w:rPr>
          <w:rFonts w:hint="eastAsia"/>
        </w:rPr>
        <w:t xml:space="preserve">in </w:t>
      </w:r>
      <w:r>
        <w:rPr>
          <w:rFonts w:hint="eastAsia"/>
          <w:i/>
          <w:iCs/>
        </w:rPr>
        <w:t>PUSCH-</w:t>
      </w:r>
      <w:proofErr w:type="spellStart"/>
      <w:r>
        <w:rPr>
          <w:rFonts w:hint="eastAsia"/>
          <w:i/>
          <w:iCs/>
        </w:rPr>
        <w:t>ConfigCommon</w:t>
      </w:r>
      <w:proofErr w:type="spellEnd"/>
      <w:r>
        <w:rPr>
          <w:rFonts w:hint="eastAsia"/>
          <w:i/>
          <w:iCs/>
        </w:rPr>
        <w:t xml:space="preserve"> </w:t>
      </w:r>
      <w:r>
        <w:t xml:space="preserve">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14:paraId="14C72B43" w14:textId="77777777" w:rsidR="001E7E68" w:rsidRDefault="0051574E">
      <w:pPr>
        <w:pStyle w:val="B3"/>
        <w:spacing w:before="120"/>
        <w:rPr>
          <w:lang w:val="en-US"/>
        </w:rPr>
      </w:pPr>
      <w:r>
        <w:t>-</w:t>
      </w:r>
      <w:r>
        <w:tab/>
        <w:t xml:space="preserve">If </w:t>
      </w:r>
      <w:r>
        <w:rPr>
          <w:lang w:val="en-US"/>
        </w:rPr>
        <w:t xml:space="preserve">the </w:t>
      </w:r>
      <w:r>
        <w:t xml:space="preserve">UE has reached maximum power for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A158940" w14:textId="77777777" w:rsidR="001E7E68" w:rsidRDefault="0051574E">
      <w:pPr>
        <w:pStyle w:val="B3"/>
        <w:spacing w:before="120"/>
        <w:rPr>
          <w:lang w:val="en-US"/>
        </w:rPr>
      </w:pPr>
      <w:r>
        <w:t>-</w:t>
      </w:r>
      <w:r>
        <w:tab/>
        <w:t>If UE has reached minimum power</w:t>
      </w:r>
      <w:r>
        <w:rPr>
          <w:lang w:val="en-US"/>
        </w:rPr>
        <w:t xml:space="preserve"> for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t xml:space="preserve">, 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BB9E90B" w14:textId="77777777" w:rsidR="001E7E68" w:rsidRDefault="0051574E">
      <w:pPr>
        <w:pStyle w:val="B3"/>
        <w:spacing w:before="120"/>
        <w:rPr>
          <w:lang w:val="en-US"/>
        </w:rPr>
      </w:pPr>
      <w:r>
        <w:t>-</w:t>
      </w:r>
      <w:r>
        <w:tab/>
        <w:t>A UE resets accumulation</w:t>
      </w:r>
      <w:r>
        <w:rPr>
          <w:lang w:val="en-US"/>
        </w:rPr>
        <w:t xml:space="preserve"> of a </w:t>
      </w:r>
      <w:r>
        <w:t xml:space="preserve">PUSCH power control adjustment state </w:t>
      </w:r>
      <m:oMath>
        <m:r>
          <w:rPr>
            <w:rFonts w:ascii="Cambria Math" w:hAnsi="Cambria Math"/>
          </w:rPr>
          <m:t>l</m:t>
        </m:r>
      </m:oMath>
      <w:r>
        <w:rPr>
          <w:iCs/>
        </w:rPr>
        <w:t xml:space="preserve"> </w:t>
      </w:r>
      <w:r>
        <w:rPr>
          <w:lang w:val="en-US"/>
        </w:rPr>
        <w:t xml:space="preserve">for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0F65B6D0" w14:textId="77777777" w:rsidR="001E7E68" w:rsidRDefault="0051574E">
      <w:pPr>
        <w:pStyle w:val="B4"/>
        <w:spacing w:before="120"/>
        <w:rPr>
          <w:lang w:val="en-US"/>
        </w:rPr>
      </w:pPr>
      <w:r>
        <w:rPr>
          <w:lang w:val="en-US"/>
        </w:rPr>
        <w:t>-</w:t>
      </w:r>
      <w:r>
        <w:rPr>
          <w:lang w:val="en-US"/>
        </w:rPr>
        <w:tab/>
        <w:t xml:space="preserve">If a configuration for a corresponding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Pr>
          <w:rFonts w:hint="eastAsia"/>
        </w:rPr>
        <w:t xml:space="preserve">value is </w:t>
      </w:r>
      <w:r>
        <w:t>provided</w:t>
      </w:r>
      <w:r>
        <w:rPr>
          <w:rFonts w:hint="eastAsia"/>
        </w:rPr>
        <w:t xml:space="preserve"> by higher layers</w:t>
      </w:r>
    </w:p>
    <w:p w14:paraId="189090F2" w14:textId="77777777" w:rsidR="001E7E68" w:rsidRDefault="0051574E">
      <w:pPr>
        <w:pStyle w:val="B4"/>
        <w:spacing w:before="120"/>
      </w:pPr>
      <w:r>
        <w:rPr>
          <w:lang w:val="en-US"/>
        </w:rPr>
        <w:t>-</w:t>
      </w:r>
      <w:r>
        <w:rPr>
          <w:lang w:val="en-US"/>
        </w:rPr>
        <w:tab/>
        <w:t xml:space="preserve">If a configuration for a corresponding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Pr>
          <w:rFonts w:hint="eastAsia"/>
        </w:rPr>
        <w:t xml:space="preserve">value is </w:t>
      </w:r>
      <w:r>
        <w:t>provided</w:t>
      </w:r>
      <w:r>
        <w:rPr>
          <w:rFonts w:hint="eastAsia"/>
        </w:rPr>
        <w:t xml:space="preserve"> by higher layers</w:t>
      </w:r>
    </w:p>
    <w:p w14:paraId="0773D6BC" w14:textId="77777777" w:rsidR="001E7E68" w:rsidRDefault="0051574E">
      <w:pPr>
        <w:pStyle w:val="B4"/>
        <w:spacing w:before="120"/>
        <w:rPr>
          <w:lang w:val="en-US"/>
        </w:rPr>
      </w:pPr>
      <w:r>
        <w:rPr>
          <w:rFonts w:eastAsia="等线"/>
        </w:rPr>
        <w:t xml:space="preserve">where </w:t>
      </w:r>
      <m:oMath>
        <m:r>
          <w:rPr>
            <w:rFonts w:ascii="Cambria Math" w:hAnsi="Cambria Math"/>
            <w:lang w:val="en-US"/>
          </w:rPr>
          <m:t>l</m:t>
        </m:r>
      </m:oMath>
      <w:r>
        <w:rPr>
          <w:rFonts w:eastAsia="等线"/>
          <w:iCs/>
        </w:rPr>
        <w:t xml:space="preserve"> is determined from </w:t>
      </w:r>
      <w:r>
        <w:rPr>
          <w:rFonts w:eastAsia="等线"/>
          <w:lang w:val="en-US"/>
        </w:rPr>
        <w:t xml:space="preserve">the value of </w:t>
      </w:r>
      <m:oMath>
        <m:r>
          <w:rPr>
            <w:rFonts w:ascii="Cambria Math" w:hAnsi="Cambria Math"/>
            <w:lang w:val="en-US"/>
          </w:rPr>
          <m:t>j</m:t>
        </m:r>
      </m:oMath>
      <w:r>
        <w:rPr>
          <w:rFonts w:eastAsia="等线"/>
        </w:rPr>
        <w:t xml:space="preserve"> as </w:t>
      </w:r>
    </w:p>
    <w:p w14:paraId="0201A0EC" w14:textId="77777777" w:rsidR="001E7E68" w:rsidRDefault="0051574E">
      <w:pPr>
        <w:pStyle w:val="B5"/>
        <w:spacing w:before="120"/>
        <w:rPr>
          <w:lang w:val="en-US"/>
        </w:rPr>
      </w:pPr>
      <w:r>
        <w:rPr>
          <w:lang w:val="en-US"/>
        </w:rPr>
        <w:lastRenderedPageBreak/>
        <w:t>-</w:t>
      </w:r>
      <w:r>
        <w:rPr>
          <w:lang w:val="en-US"/>
        </w:rPr>
        <w:tab/>
        <w:t xml:space="preserve">If </w:t>
      </w:r>
      <m:oMath>
        <m:r>
          <w:rPr>
            <w:rFonts w:ascii="Cambria Math" w:hAnsi="Cambria Math"/>
            <w:lang w:val="en-US"/>
          </w:rPr>
          <m:t>j&gt;1</m:t>
        </m:r>
      </m:oMath>
      <w:r>
        <w:t xml:space="preserve"> and </w:t>
      </w:r>
      <w:r>
        <w:rPr>
          <w:lang w:val="en-US"/>
        </w:rPr>
        <w:t xml:space="preserve">the UE is provided higher </w:t>
      </w:r>
      <w:r>
        <w:rPr>
          <w:i/>
        </w:rPr>
        <w:t>SRI-PUSCH-</w:t>
      </w:r>
      <w:proofErr w:type="spellStart"/>
      <w:r>
        <w:rPr>
          <w:i/>
        </w:rPr>
        <w:t>PowerControl</w:t>
      </w:r>
      <w:proofErr w:type="spellEnd"/>
      <w:r>
        <w:rPr>
          <w:lang w:val="en-US"/>
        </w:rPr>
        <w:t xml:space="preserve">, </w:t>
      </w:r>
      <m:oMath>
        <m:r>
          <w:rPr>
            <w:rFonts w:ascii="Cambria Math" w:hAnsi="Cambria Math"/>
            <w:lang w:val="en-US"/>
          </w:rPr>
          <m:t>l</m:t>
        </m:r>
      </m:oMath>
      <w:r>
        <w:rPr>
          <w:rFonts w:eastAsia="等线"/>
        </w:rPr>
        <w:t xml:space="preserve"> is the </w:t>
      </w:r>
      <w:proofErr w:type="spellStart"/>
      <w:r>
        <w:rPr>
          <w:rFonts w:eastAsia="等线"/>
          <w:i/>
        </w:rPr>
        <w:t>sri</w:t>
      </w:r>
      <w:proofErr w:type="spellEnd"/>
      <w:r>
        <w:rPr>
          <w:rFonts w:eastAsia="等线"/>
          <w:i/>
        </w:rPr>
        <w:t>-PUSCH-</w:t>
      </w:r>
      <w:proofErr w:type="spellStart"/>
      <w:r>
        <w:rPr>
          <w:rFonts w:eastAsia="等线"/>
          <w:i/>
        </w:rPr>
        <w:t>ClosedLoopIndex</w:t>
      </w:r>
      <w:proofErr w:type="spellEnd"/>
      <w:r>
        <w:rPr>
          <w:rFonts w:eastAsia="等线"/>
          <w:lang w:val="en-US"/>
        </w:rPr>
        <w:t xml:space="preserve"> value(s) configured in any </w:t>
      </w:r>
      <w:r>
        <w:rPr>
          <w:rFonts w:eastAsia="等线"/>
          <w:i/>
        </w:rPr>
        <w:t>SRI-PUSCH-</w:t>
      </w:r>
      <w:proofErr w:type="spellStart"/>
      <w:r>
        <w:rPr>
          <w:rFonts w:eastAsia="等线"/>
          <w:i/>
        </w:rPr>
        <w:t>PowerControl</w:t>
      </w:r>
      <w:proofErr w:type="spellEnd"/>
      <w:r>
        <w:rPr>
          <w:rFonts w:eastAsia="等线"/>
          <w:lang w:val="en-US"/>
        </w:rPr>
        <w:t xml:space="preserve"> </w:t>
      </w:r>
      <w:r>
        <w:t xml:space="preserve">with the </w:t>
      </w:r>
      <w:r>
        <w:rPr>
          <w:i/>
        </w:rPr>
        <w:t>sri-P0-PUSCH-AlphaSetId</w:t>
      </w:r>
      <w:r>
        <w:t xml:space="preserve"> value corresponding to </w:t>
      </w:r>
      <m:oMath>
        <m:r>
          <w:rPr>
            <w:rFonts w:ascii="Cambria Math" w:hAnsi="Cambria Math"/>
            <w:lang w:val="en-US"/>
          </w:rPr>
          <m:t>j</m:t>
        </m:r>
      </m:oMath>
      <w:r>
        <w:t xml:space="preserve"> </w:t>
      </w:r>
    </w:p>
    <w:p w14:paraId="1387412C" w14:textId="77777777" w:rsidR="001E7E68" w:rsidRDefault="0051574E">
      <w:pPr>
        <w:pStyle w:val="B5"/>
        <w:spacing w:before="120"/>
      </w:pPr>
      <w:r>
        <w:rPr>
          <w:lang w:val="en-US"/>
        </w:rPr>
        <w:t>-</w:t>
      </w:r>
      <w:r>
        <w:rPr>
          <w:lang w:val="en-US"/>
        </w:rPr>
        <w:tab/>
        <w:t xml:space="preserve">If </w:t>
      </w:r>
      <m:oMath>
        <m:r>
          <w:rPr>
            <w:rFonts w:ascii="Cambria Math" w:hAnsi="Cambria Math"/>
            <w:lang w:val="en-US"/>
          </w:rPr>
          <m:t>j&gt;1</m:t>
        </m:r>
      </m:oMath>
      <w:r>
        <w:t xml:space="preserve"> and </w:t>
      </w:r>
      <w:r>
        <w:rPr>
          <w:lang w:val="en-US"/>
        </w:rPr>
        <w:t xml:space="preserve">the UE is not provided </w:t>
      </w:r>
      <w:r>
        <w:rPr>
          <w:i/>
        </w:rPr>
        <w:t>SRI-PUSCH-</w:t>
      </w:r>
      <w:proofErr w:type="spellStart"/>
      <w:r>
        <w:rPr>
          <w:i/>
        </w:rPr>
        <w:t>PowerControl</w:t>
      </w:r>
      <w:proofErr w:type="spellEnd"/>
      <w:r>
        <w:t xml:space="preserve"> </w:t>
      </w:r>
      <w:r>
        <w:rPr>
          <w:lang w:val="en-US"/>
        </w:rPr>
        <w:t xml:space="preserve">or </w:t>
      </w:r>
      <m:oMath>
        <m:r>
          <w:rPr>
            <w:rFonts w:ascii="Cambria Math" w:hAnsi="Cambria Math"/>
            <w:lang w:val="en-US"/>
          </w:rPr>
          <m:t>j=0</m:t>
        </m:r>
      </m:oMath>
      <w:r>
        <w:rPr>
          <w:lang w:val="en-US"/>
        </w:rPr>
        <w:t xml:space="preserve">, </w:t>
      </w:r>
      <m:oMath>
        <m:r>
          <w:rPr>
            <w:rFonts w:ascii="Cambria Math" w:hAnsi="Cambria Math"/>
            <w:lang w:val="en-US"/>
          </w:rPr>
          <m:t>l=0</m:t>
        </m:r>
      </m:oMath>
    </w:p>
    <w:p w14:paraId="46DBFABF" w14:textId="77777777" w:rsidR="001E7E68" w:rsidRDefault="0051574E">
      <w:pPr>
        <w:pStyle w:val="B5"/>
        <w:spacing w:before="120"/>
        <w:rPr>
          <w:lang w:val="en-US"/>
        </w:rPr>
      </w:pPr>
      <w:r>
        <w:rPr>
          <w:lang w:val="en-US"/>
        </w:rPr>
        <w:t>-</w:t>
      </w:r>
      <w:r>
        <w:rPr>
          <w:lang w:val="en-US"/>
        </w:rPr>
        <w:tab/>
        <w:t xml:space="preserve">If </w:t>
      </w:r>
      <m:oMath>
        <m:r>
          <w:rPr>
            <w:rFonts w:ascii="Cambria Math" w:hAnsi="Cambria Math"/>
            <w:lang w:val="en-US"/>
          </w:rPr>
          <m:t>j=1</m:t>
        </m:r>
      </m:oMath>
      <w:r>
        <w:rPr>
          <w:lang w:val="en-US"/>
        </w:rPr>
        <w:t xml:space="preserve">, </w:t>
      </w:r>
      <m:oMath>
        <m:r>
          <w:rPr>
            <w:rFonts w:ascii="Cambria Math" w:hAnsi="Cambria Math"/>
            <w:lang w:val="en-US"/>
          </w:rPr>
          <m:t>l</m:t>
        </m:r>
      </m:oMath>
      <w:r>
        <w:t xml:space="preserve"> is provided by the value of </w:t>
      </w:r>
      <w:proofErr w:type="spellStart"/>
      <w:r>
        <w:rPr>
          <w:i/>
          <w:iCs/>
        </w:rPr>
        <w:t>powerControlLoopToUse</w:t>
      </w:r>
      <w:proofErr w:type="spellEnd"/>
    </w:p>
    <w:p w14:paraId="002F3FFE" w14:textId="77777777" w:rsidR="001E7E68" w:rsidRDefault="0051574E">
      <w:pPr>
        <w:pStyle w:val="B2"/>
        <w:spacing w:before="120"/>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is t</w:t>
      </w:r>
      <w:r>
        <w:t xml:space="preserve">he PUSCH power control adjustment state for </w:t>
      </w:r>
      <w:r>
        <w:rPr>
          <w:lang w:val="en-US"/>
        </w:rPr>
        <w:t xml:space="preserve">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r>
        <w:rPr>
          <w:iCs/>
          <w:position w:val="-6"/>
        </w:rPr>
        <w:t xml:space="preserve"> </w:t>
      </w:r>
      <w:r>
        <w:rPr>
          <w:lang w:val="en-US"/>
        </w:rPr>
        <w:t xml:space="preserve">and PUSCH transmission occasion </w:t>
      </w:r>
      <w:r>
        <w:rPr>
          <w:noProof/>
          <w:position w:val="-6"/>
        </w:rPr>
        <w:drawing>
          <wp:inline distT="0" distB="0" distL="0" distR="0" wp14:anchorId="1E8A7407" wp14:editId="4091EB49">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if </w:t>
      </w:r>
      <w:r>
        <w:rPr>
          <w:lang w:val="en-US"/>
        </w:rPr>
        <w:t>the UE is provided</w:t>
      </w:r>
      <w:r>
        <w:t xml:space="preserve"> </w:t>
      </w:r>
      <w:proofErr w:type="spellStart"/>
      <w:r>
        <w:rPr>
          <w:i/>
        </w:rPr>
        <w:t>tpc</w:t>
      </w:r>
      <w:proofErr w:type="spellEnd"/>
      <w:r>
        <w:rPr>
          <w:i/>
        </w:rPr>
        <w:t>-Accumulation</w:t>
      </w:r>
      <w:r>
        <w:rPr>
          <w:lang w:val="en-US"/>
        </w:rPr>
        <w:t>, where</w:t>
      </w:r>
    </w:p>
    <w:p w14:paraId="554709EE" w14:textId="77777777" w:rsidR="001E7E68" w:rsidRDefault="0051574E">
      <w:pPr>
        <w:pStyle w:val="B3"/>
        <w:spacing w:before="120"/>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w:t>
      </w:r>
      <w:r>
        <w:rPr>
          <w:lang w:val="en-US"/>
        </w:rPr>
        <w:t>absolute</w:t>
      </w:r>
      <w:r>
        <w:t xml:space="preserve"> values are given in Table 7.1.1-1</w:t>
      </w:r>
    </w:p>
    <w:p w14:paraId="7C1B6CF6" w14:textId="77777777" w:rsidR="001E7E68" w:rsidRDefault="0051574E">
      <w:pPr>
        <w:pStyle w:val="B2"/>
        <w:spacing w:before="120"/>
        <w:ind w:left="1418"/>
        <w:rPr>
          <w:color w:val="FF0000"/>
        </w:rPr>
      </w:pPr>
      <w:r>
        <w:rPr>
          <w:color w:val="FF0000"/>
        </w:rPr>
        <w:t>-</w:t>
      </w:r>
      <w:r>
        <w:rPr>
          <w:color w:val="FF0000"/>
        </w:rPr>
        <w:tab/>
        <w:t xml:space="preserve">If the UE is provided PUSCH-DMRS-Bundling = ‘enabled’ and provided </w:t>
      </w:r>
      <w:proofErr w:type="spellStart"/>
      <w:r>
        <w:rPr>
          <w:i/>
          <w:color w:val="FF0000"/>
        </w:rPr>
        <w:t>tpc</w:t>
      </w:r>
      <w:proofErr w:type="spellEnd"/>
      <w:r>
        <w:rPr>
          <w:i/>
          <w:color w:val="FF0000"/>
        </w:rPr>
        <w:t>-Accumulation</w:t>
      </w:r>
      <w:r>
        <w:rPr>
          <w:color w:val="FF0000"/>
        </w:rPr>
        <w:t xml:space="preserve">, </w:t>
      </w:r>
    </w:p>
    <w:p w14:paraId="433005F0" w14:textId="77777777" w:rsidR="001E7E68" w:rsidRDefault="0051574E">
      <w:pPr>
        <w:pStyle w:val="B2"/>
        <w:spacing w:before="120"/>
        <w:ind w:left="1544"/>
        <w:rPr>
          <w:color w:val="FF0000"/>
        </w:rPr>
      </w:pPr>
      <w:r>
        <w:rPr>
          <w:color w:val="FF0000"/>
        </w:rPr>
        <w:t>-</w:t>
      </w:r>
      <w:r>
        <w:rPr>
          <w:color w:val="FF0000"/>
        </w:rPr>
        <w:tab/>
        <w:t xml:space="preserve">for a transmission occasion </w:t>
      </w:r>
      <m:oMath>
        <m:r>
          <w:rPr>
            <w:rFonts w:ascii="Cambria Math" w:hAnsi="Cambria Math"/>
            <w:color w:val="FF0000"/>
          </w:rPr>
          <m:t>i</m:t>
        </m:r>
      </m:oMath>
      <w:r>
        <w:rPr>
          <w:color w:val="FF0000"/>
        </w:rPr>
        <w:t xml:space="preserve"> occurs within a nominal time domain window determined as described in [6, TS 38.214], then </w:t>
      </w:r>
      <m:oMath>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i</m:t>
            </m:r>
            <m:r>
              <m:rPr>
                <m:sty m:val="p"/>
              </m:rPr>
              <w:rPr>
                <w:rFonts w:ascii="Cambria Math" w:hAnsi="Cambria Math"/>
                <w:color w:val="FF0000"/>
              </w:rPr>
              <m:t>,</m:t>
            </m:r>
            <m:r>
              <w:rPr>
                <w:rFonts w:ascii="Cambria Math" w:hAnsi="Cambria Math"/>
                <w:color w:val="FF0000"/>
              </w:rPr>
              <m:t>l</m:t>
            </m:r>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color w:val="FF0000"/>
        </w:rPr>
        <w:t xml:space="preserve">, where transmission occasion </w:t>
      </w:r>
      <m:oMath>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1</m:t>
            </m:r>
          </m:sub>
        </m:sSub>
      </m:oMath>
      <w:r>
        <w:rPr>
          <w:color w:val="FF0000"/>
        </w:rPr>
        <w:t xml:space="preserve"> is a first transmission occasion within the nominal time domain window, </w:t>
      </w:r>
    </w:p>
    <w:p w14:paraId="110F692B" w14:textId="77777777" w:rsidR="001E7E68" w:rsidRDefault="0051574E">
      <w:pPr>
        <w:pStyle w:val="B2"/>
        <w:spacing w:before="120"/>
        <w:ind w:left="1544"/>
        <w:rPr>
          <w:color w:val="FF0000"/>
        </w:rPr>
      </w:pPr>
      <w:r>
        <w:rPr>
          <w:color w:val="FF0000"/>
        </w:rPr>
        <w:t>-</w:t>
      </w:r>
      <w:r>
        <w:rPr>
          <w:color w:val="FF0000"/>
        </w:rPr>
        <w:tab/>
        <w:t xml:space="preserve">for the first transmission occasion </w:t>
      </w:r>
      <m:oMath>
        <m:r>
          <w:rPr>
            <w:rFonts w:ascii="Cambria Math" w:hAnsi="Cambria Math"/>
            <w:color w:val="FF0000"/>
          </w:rPr>
          <m:t>j</m:t>
        </m:r>
      </m:oMath>
      <w:r>
        <w:rPr>
          <w:color w:val="FF0000"/>
        </w:rPr>
        <w:t xml:space="preserve"> occurs after the previous nominal time domain window, </w:t>
      </w:r>
      <m:oMath>
        <m:sSub>
          <m:sSubPr>
            <m:ctrlPr>
              <w:rPr>
                <w:rFonts w:ascii="Cambria Math" w:hAnsi="Cambria Math"/>
                <w:color w:val="FF0000"/>
              </w:rPr>
            </m:ctrlPr>
          </m:sSubPr>
          <m:e>
            <m:r>
              <w:rPr>
                <w:rFonts w:ascii="Cambria Math" w:hAnsi="Cambria Math"/>
                <w:color w:val="FF0000"/>
              </w:rPr>
              <m:t>f</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r>
              <w:rPr>
                <w:rFonts w:ascii="Cambria Math" w:hAnsi="Cambria Math"/>
                <w:color w:val="FF0000"/>
              </w:rPr>
              <m:t>j</m:t>
            </m:r>
            <m:r>
              <m:rPr>
                <m:sty m:val="p"/>
              </m:rPr>
              <w:rPr>
                <w:rFonts w:ascii="Cambria Math" w:hAnsi="Cambria Math"/>
                <w:color w:val="FF0000"/>
              </w:rPr>
              <m:t>,</m:t>
            </m:r>
            <m:r>
              <w:rPr>
                <w:rFonts w:ascii="Cambria Math" w:hAnsi="Cambria Math"/>
                <w:color w:val="FF0000"/>
              </w:rPr>
              <m:t>l</m:t>
            </m:r>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δ</m:t>
            </m:r>
          </m:e>
          <m:sub>
            <m:r>
              <w:rPr>
                <w:rFonts w:ascii="Cambria Math" w:hAnsi="Cambria Math"/>
                <w:color w:val="FF0000"/>
              </w:rPr>
              <m:t>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2</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color w:val="FF0000"/>
        </w:rPr>
        <w:t xml:space="preserve">, where </w:t>
      </w:r>
      <m:oMath>
        <m:sSub>
          <m:sSubPr>
            <m:ctrlPr>
              <w:rPr>
                <w:rFonts w:ascii="Cambria Math" w:hAnsi="Cambria Math"/>
                <w:color w:val="FF0000"/>
              </w:rPr>
            </m:ctrlPr>
          </m:sSubPr>
          <m:e>
            <m:r>
              <w:rPr>
                <w:rFonts w:ascii="Cambria Math" w:hAnsi="Cambria Math"/>
                <w:color w:val="FF0000"/>
              </w:rPr>
              <m:t>δ</m:t>
            </m:r>
          </m:e>
          <m:sub>
            <m:r>
              <w:rPr>
                <w:rFonts w:ascii="Cambria Math" w:hAnsi="Cambria Math"/>
                <w:color w:val="FF0000"/>
              </w:rPr>
              <m:t>PUSCH</m:t>
            </m:r>
            <m:r>
              <m:rPr>
                <m:sty m:val="p"/>
              </m:rPr>
              <w:rPr>
                <w:rFonts w:ascii="Cambria Math" w:hAnsi="Cambria Math"/>
                <w:color w:val="FF0000"/>
              </w:rPr>
              <m:t>,</m:t>
            </m:r>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i</m:t>
                </m:r>
              </m:e>
              <m:sub>
                <m:r>
                  <m:rPr>
                    <m:sty m:val="p"/>
                  </m:rPr>
                  <w:rPr>
                    <w:rFonts w:ascii="Cambria Math" w:hAnsi="Cambria Math"/>
                    <w:color w:val="FF0000"/>
                  </w:rPr>
                  <m:t>2</m:t>
                </m:r>
              </m:sub>
            </m:sSub>
            <m:r>
              <m:rPr>
                <m:sty m:val="p"/>
              </m:rPr>
              <w:rPr>
                <w:rFonts w:ascii="Cambria Math" w:hAnsi="Cambria Math"/>
                <w:color w:val="FF0000"/>
              </w:rPr>
              <m:t>,</m:t>
            </m:r>
            <m:r>
              <w:rPr>
                <w:rFonts w:ascii="Cambria Math" w:hAnsi="Cambria Math"/>
                <w:color w:val="FF0000"/>
              </w:rPr>
              <m:t>l</m:t>
            </m:r>
          </m:e>
        </m:d>
      </m:oMath>
      <w:r>
        <w:rPr>
          <w:color w:val="FF0000"/>
        </w:rPr>
        <w:t xml:space="preserve"> is the last TPC command value that would take effect before the first symbol of the current nominal time domain window.</w:t>
      </w:r>
    </w:p>
    <w:p w14:paraId="7292A152" w14:textId="77777777" w:rsidR="001E7E68" w:rsidRDefault="0051574E">
      <w:pPr>
        <w:pStyle w:val="B1"/>
        <w:spacing w:before="120"/>
        <w:ind w:left="284" w:firstLine="0"/>
        <w:rPr>
          <w:lang w:val="en-US"/>
        </w:rPr>
      </w:pPr>
      <w:r>
        <w:t xml:space="preserve">If the UE transmits a PUSCH associated with the </w:t>
      </w:r>
      <w:r>
        <w:rPr>
          <w:lang w:val="en-US"/>
        </w:rPr>
        <w:t xml:space="preserve">first </w:t>
      </w:r>
      <w:r>
        <w:t>RS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t xml:space="preserve">. If the UE transmits a PUSCH associated with the </w:t>
      </w:r>
      <w:r>
        <w:rPr>
          <w:lang w:val="en-US"/>
        </w:rPr>
        <w:t xml:space="preserve">second </w:t>
      </w:r>
      <w:r>
        <w:t>RS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t xml:space="preserve"> if </w:t>
      </w:r>
      <w:proofErr w:type="spellStart"/>
      <w:r>
        <w:rPr>
          <w:i/>
          <w:iCs/>
        </w:rPr>
        <w:t>twoPUSCH</w:t>
      </w:r>
      <w:proofErr w:type="spellEnd"/>
      <w:r>
        <w:rPr>
          <w:i/>
          <w:iCs/>
        </w:rPr>
        <w:t>-PC-</w:t>
      </w:r>
      <w:proofErr w:type="spellStart"/>
      <w:r>
        <w:rPr>
          <w:i/>
          <w:iCs/>
        </w:rPr>
        <w:t>AdjustmentStates</w:t>
      </w:r>
      <w:proofErr w:type="spellEnd"/>
      <w:r>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t>.</w:t>
      </w:r>
    </w:p>
    <w:p w14:paraId="544B3A12" w14:textId="77777777" w:rsidR="001E7E68" w:rsidRDefault="0051574E">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64FF99E1" w14:textId="77777777" w:rsidR="001E7E68" w:rsidRDefault="001E7E68">
      <w:pPr>
        <w:spacing w:before="120"/>
        <w:rPr>
          <w:rFonts w:eastAsia="等线"/>
        </w:rPr>
      </w:pPr>
    </w:p>
    <w:p w14:paraId="3CBF48AC" w14:textId="77777777" w:rsidR="001E7E68" w:rsidRDefault="0051574E">
      <w:pPr>
        <w:spacing w:before="120"/>
        <w:rPr>
          <w:rFonts w:eastAsia="等线"/>
        </w:rPr>
      </w:pPr>
      <w:r>
        <w:rPr>
          <w:rFonts w:eastAsia="等线"/>
        </w:rPr>
        <w:t>------------------------------------------------End of TP</w:t>
      </w:r>
      <w:r>
        <w:rPr>
          <w:rFonts w:eastAsia="等线" w:hint="eastAsia"/>
          <w:lang w:eastAsia="zh-CN"/>
        </w:rPr>
        <w:t>#</w:t>
      </w:r>
      <w:r>
        <w:rPr>
          <w:rFonts w:eastAsia="等线"/>
        </w:rPr>
        <w:t>1 for section 7.1.1 of 38.213 V17.0.0----------------------------------</w:t>
      </w:r>
    </w:p>
    <w:p w14:paraId="1153B299" w14:textId="77777777" w:rsidR="001E7E68" w:rsidRDefault="001E7E68">
      <w:pPr>
        <w:spacing w:before="120"/>
        <w:rPr>
          <w:rFonts w:eastAsia="等线"/>
        </w:rPr>
      </w:pPr>
    </w:p>
    <w:p w14:paraId="52F74F54" w14:textId="77777777" w:rsidR="001E7E68" w:rsidRDefault="0051574E">
      <w:pPr>
        <w:spacing w:before="120"/>
        <w:rPr>
          <w:rFonts w:eastAsia="等线"/>
        </w:rPr>
      </w:pPr>
      <w:r>
        <w:rPr>
          <w:rFonts w:eastAsia="等线"/>
        </w:rPr>
        <w:t>------------------------------------------------Start of TP</w:t>
      </w:r>
      <w:r>
        <w:rPr>
          <w:rFonts w:eastAsia="等线" w:hint="eastAsia"/>
          <w:lang w:eastAsia="zh-CN"/>
        </w:rPr>
        <w:t>#</w:t>
      </w:r>
      <w:r>
        <w:rPr>
          <w:rFonts w:eastAsia="等线"/>
          <w:lang w:eastAsia="zh-CN"/>
        </w:rPr>
        <w:t>2</w:t>
      </w:r>
      <w:r>
        <w:rPr>
          <w:rFonts w:eastAsia="等线"/>
        </w:rPr>
        <w:t xml:space="preserve"> for section 7.2.1 of 38.213 V17.0.0----------------------------------</w:t>
      </w:r>
    </w:p>
    <w:p w14:paraId="74AB28BF" w14:textId="77777777" w:rsidR="001E7E68" w:rsidRDefault="0051574E">
      <w:pPr>
        <w:spacing w:before="120"/>
        <w:rPr>
          <w:b/>
        </w:rPr>
      </w:pPr>
      <w:bookmarkStart w:id="46" w:name="_Toc92093811"/>
      <w:bookmarkStart w:id="47" w:name="_Toc29894816"/>
      <w:bookmarkStart w:id="48" w:name="_Toc45699170"/>
      <w:bookmarkStart w:id="49" w:name="_Toc12021448"/>
      <w:bookmarkStart w:id="50" w:name="_Toc29899115"/>
      <w:bookmarkStart w:id="51" w:name="_Toc26719385"/>
      <w:bookmarkStart w:id="52" w:name="_Toc29917270"/>
      <w:bookmarkStart w:id="53" w:name="_Toc36498144"/>
      <w:bookmarkStart w:id="54" w:name="_Toc20311560"/>
      <w:bookmarkStart w:id="55" w:name="_Toc29899533"/>
      <w:r>
        <w:rPr>
          <w:b/>
        </w:rPr>
        <w:t>7.2.1</w:t>
      </w:r>
      <w:r>
        <w:rPr>
          <w:b/>
        </w:rPr>
        <w:tab/>
        <w:t xml:space="preserve">UE </w:t>
      </w:r>
      <w:proofErr w:type="spellStart"/>
      <w:r>
        <w:rPr>
          <w:b/>
        </w:rPr>
        <w:t>behaviour</w:t>
      </w:r>
      <w:bookmarkEnd w:id="46"/>
      <w:bookmarkEnd w:id="47"/>
      <w:bookmarkEnd w:id="48"/>
      <w:bookmarkEnd w:id="49"/>
      <w:bookmarkEnd w:id="50"/>
      <w:bookmarkEnd w:id="51"/>
      <w:bookmarkEnd w:id="52"/>
      <w:bookmarkEnd w:id="53"/>
      <w:bookmarkEnd w:id="54"/>
      <w:bookmarkEnd w:id="55"/>
      <w:proofErr w:type="spellEnd"/>
    </w:p>
    <w:p w14:paraId="6547226B" w14:textId="77777777" w:rsidR="001E7E68" w:rsidRDefault="0051574E">
      <w:pPr>
        <w:spacing w:before="120"/>
      </w:pPr>
      <w:r>
        <w:t xml:space="preserve">If a UE transmits a PUCCH 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in the primary cell </w:t>
      </w:r>
      <m:oMath>
        <m:r>
          <w:rPr>
            <w:rFonts w:ascii="Cambria Math" w:hAnsi="Cambria Math"/>
          </w:rPr>
          <m:t>c</m:t>
        </m:r>
      </m:oMath>
      <w:r>
        <w:rPr>
          <w:iCs/>
        </w:rPr>
        <w:t xml:space="preserve"> using </w:t>
      </w:r>
      <w:r>
        <w:t xml:space="preserve">PUCCH power control adjustment state with index </w:t>
      </w:r>
      <m:oMath>
        <m:r>
          <w:rPr>
            <w:rFonts w:ascii="Cambria Math" w:hAnsi="Cambria Math"/>
          </w:rPr>
          <m:t>l</m:t>
        </m:r>
      </m:oMath>
      <w:r>
        <w:t xml:space="preserve">, the UE determines the PUCCH transmission power </w:t>
      </w:r>
      <m:oMath>
        <m:sSub>
          <m:sSubPr>
            <m:ctrlPr>
              <w:rPr>
                <w:rFonts w:ascii="Cambria Math" w:hAnsi="Cambria Math"/>
                <w:iCs/>
              </w:rPr>
            </m:ctrlPr>
          </m:sSubPr>
          <m:e>
            <m:r>
              <w:rPr>
                <w:rFonts w:ascii="Cambria Math" w:hAnsi="Cambria Math"/>
              </w:rPr>
              <m:t>P</m:t>
            </m:r>
          </m:e>
          <m:sub>
            <m:r>
              <m:rPr>
                <m:nor/>
              </m:rPr>
              <w:rPr>
                <w:rFonts w:ascii="Cambria Math"/>
                <w:iCs/>
              </w:rPr>
              <m:t>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u</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t xml:space="preserve"> in PUCCH transmission occasion </w:t>
      </w:r>
      <m:oMath>
        <m:r>
          <w:rPr>
            <w:rFonts w:ascii="Cambria Math" w:hAnsi="Cambria Math"/>
          </w:rPr>
          <m:t>i</m:t>
        </m:r>
      </m:oMath>
      <w:r>
        <w:rPr>
          <w:iCs/>
        </w:rPr>
        <w:t xml:space="preserve"> </w:t>
      </w:r>
      <w:r>
        <w:t>as</w:t>
      </w:r>
    </w:p>
    <w:p w14:paraId="4A4F7506" w14:textId="77777777" w:rsidR="001E7E68" w:rsidRDefault="0051574E">
      <w:pPr>
        <w:pStyle w:val="EQ"/>
        <w:spacing w:before="120"/>
        <w:jc w:val="center"/>
      </w:pPr>
      <w:r>
        <w:rPr>
          <w:noProof/>
          <w:position w:val="-32"/>
        </w:rPr>
        <w:drawing>
          <wp:inline distT="0" distB="0" distL="0" distR="0" wp14:anchorId="38FC38F2" wp14:editId="3F216532">
            <wp:extent cx="6127750" cy="4699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7750" cy="469900"/>
                    </a:xfrm>
                    <a:prstGeom prst="rect">
                      <a:avLst/>
                    </a:prstGeom>
                    <a:noFill/>
                    <a:ln>
                      <a:noFill/>
                    </a:ln>
                  </pic:spPr>
                </pic:pic>
              </a:graphicData>
            </a:graphic>
          </wp:inline>
        </w:drawing>
      </w:r>
      <w:r>
        <w:t xml:space="preserve"> [dBm]</w:t>
      </w:r>
    </w:p>
    <w:p w14:paraId="6549492F" w14:textId="77777777" w:rsidR="001E7E68" w:rsidRDefault="0051574E">
      <w:pPr>
        <w:spacing w:before="120"/>
      </w:pPr>
      <w:r>
        <w:t xml:space="preserve">where </w:t>
      </w:r>
    </w:p>
    <w:p w14:paraId="47898064" w14:textId="77777777" w:rsidR="001E7E68" w:rsidRDefault="0051574E">
      <w:pPr>
        <w:pStyle w:val="B1"/>
        <w:spacing w:before="120"/>
        <w:rPr>
          <w:lang w:val="en-US"/>
        </w:rPr>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Pr>
          <w:lang w:val="en-US"/>
        </w:rPr>
        <w:t xml:space="preserve"> </w:t>
      </w:r>
      <w:r>
        <w:t xml:space="preserve">is the </w:t>
      </w:r>
      <w:r>
        <w:rPr>
          <w:lang w:val="en-US"/>
        </w:rPr>
        <w:t xml:space="preserve">UE </w:t>
      </w:r>
      <w:r>
        <w:t xml:space="preserve">configured </w:t>
      </w:r>
      <w:r>
        <w:rPr>
          <w:lang w:val="en-US"/>
        </w:rPr>
        <w:t>maximum output</w:t>
      </w:r>
      <w:r>
        <w:t xml:space="preserve"> power defined in [</w:t>
      </w:r>
      <w:r>
        <w:rPr>
          <w:lang w:val="en-US"/>
        </w:rPr>
        <w:t>8-1</w:t>
      </w:r>
      <w:r>
        <w:t>, TS 38.1</w:t>
      </w:r>
      <w:r>
        <w:rPr>
          <w:lang w:val="en-US"/>
        </w:rPr>
        <w:t>01-1</w:t>
      </w:r>
      <w:r>
        <w:t>]</w:t>
      </w:r>
      <w:r>
        <w:rPr>
          <w:lang w:val="en-US"/>
        </w:rPr>
        <w:t>, [8-2, TS38.101-2] and [8-3, TS38.101-3] for</w:t>
      </w:r>
      <w:r>
        <w:t xml:space="preserve"> carrier </w:t>
      </w:r>
      <m:oMath>
        <m:r>
          <w:rPr>
            <w:rFonts w:ascii="Cambria Math" w:hAnsi="Cambria Math"/>
            <w:lang w:val="en-US"/>
          </w:rPr>
          <m:t>f</m:t>
        </m:r>
      </m:oMath>
      <w:r>
        <w:rPr>
          <w:iCs/>
        </w:rPr>
        <w:t xml:space="preserve"> </w:t>
      </w:r>
      <w:r>
        <w:rPr>
          <w:iCs/>
          <w:lang w:val="en-US"/>
        </w:rPr>
        <w:t xml:space="preserve">of </w:t>
      </w:r>
      <w:r>
        <w:rPr>
          <w:lang w:val="en-US"/>
        </w:rPr>
        <w:t>primary</w:t>
      </w:r>
      <w:r>
        <w:t xml:space="preserve"> cell </w:t>
      </w:r>
      <m:oMath>
        <m:r>
          <w:rPr>
            <w:rFonts w:ascii="Cambria Math" w:hAnsi="Cambria Math"/>
          </w:rPr>
          <m:t>c</m:t>
        </m:r>
      </m:oMath>
      <w:r>
        <w:rPr>
          <w:lang w:val="en-US"/>
        </w:rPr>
        <w:t xml:space="preserve"> </w:t>
      </w:r>
      <w:r>
        <w:t xml:space="preserve">in </w:t>
      </w:r>
      <w:r>
        <w:rPr>
          <w:lang w:val="en-US"/>
        </w:rPr>
        <w:t xml:space="preserve">PUCCH transmission </w:t>
      </w:r>
      <w:r>
        <w:t xml:space="preserve">occasion </w:t>
      </w:r>
      <m:oMath>
        <m:r>
          <w:rPr>
            <w:rFonts w:ascii="Cambria Math" w:hAnsi="Cambria Math"/>
          </w:rPr>
          <m:t>i</m:t>
        </m:r>
      </m:oMath>
    </w:p>
    <w:p w14:paraId="41F50EC8" w14:textId="77777777" w:rsidR="001E7E68" w:rsidRDefault="0051574E">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7144F7B4" w14:textId="77777777" w:rsidR="001E7E68" w:rsidRDefault="0051574E">
      <w:pPr>
        <w:pStyle w:val="B2"/>
        <w:spacing w:before="120"/>
        <w:rPr>
          <w:lang w:val="en-US"/>
        </w:rPr>
      </w:pPr>
      <w:r>
        <w:t>-</w:t>
      </w:r>
      <w:r>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lang w:val="en-US"/>
        </w:rPr>
        <w:t xml:space="preserve"> </w:t>
      </w:r>
      <w:r>
        <w:t xml:space="preserve">is the current PUCCH power control adjustment state </w:t>
      </w:r>
      <m:oMath>
        <m:r>
          <w:rPr>
            <w:rFonts w:ascii="Cambria Math" w:hAnsi="Cambria Math"/>
            <w:lang w:val="en-US"/>
          </w:rPr>
          <m:t>l</m:t>
        </m:r>
      </m:oMath>
      <w:r>
        <w:rPr>
          <w:lang w:val="en-US"/>
        </w:rPr>
        <w:t xml:space="preserve"> </w:t>
      </w:r>
      <w:r>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w:t>
      </w:r>
      <w:r>
        <w:rPr>
          <w:lang w:val="en-US"/>
        </w:rPr>
        <w:t>primary</w:t>
      </w:r>
      <w:r>
        <w:t xml:space="preserve"> cell </w:t>
      </w:r>
      <m:oMath>
        <m:r>
          <w:rPr>
            <w:rFonts w:ascii="Cambria Math" w:eastAsia="MS Mincho" w:hAnsi="Cambria Math"/>
            <w:lang w:val="en-US"/>
          </w:rPr>
          <m:t>c</m:t>
        </m:r>
      </m:oMath>
      <w:r>
        <w:rPr>
          <w:lang w:val="en-US"/>
        </w:rPr>
        <w:t xml:space="preserve"> and PUCCH transmission occasion </w:t>
      </w:r>
      <m:oMath>
        <m:r>
          <w:rPr>
            <w:rFonts w:ascii="Cambria Math" w:hAnsi="Cambria Math"/>
            <w:lang w:val="en-US"/>
          </w:rPr>
          <m:t>i</m:t>
        </m:r>
      </m:oMath>
      <w:r>
        <w:rPr>
          <w:lang w:val="en-US"/>
        </w:rPr>
        <w:t xml:space="preserve">, where </w:t>
      </w:r>
    </w:p>
    <w:p w14:paraId="1F31CFDC" w14:textId="77777777" w:rsidR="001E7E68" w:rsidRDefault="0051574E">
      <w:pPr>
        <w:pStyle w:val="B3"/>
        <w:spacing w:before="120"/>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are given in Table 7.1.2-1</w:t>
      </w:r>
    </w:p>
    <w:p w14:paraId="138CEB45" w14:textId="77777777" w:rsidR="001E7E68" w:rsidRDefault="0051574E">
      <w:pPr>
        <w:pStyle w:val="B3"/>
        <w:spacing w:before="120"/>
        <w:rPr>
          <w:lang w:val="en-US"/>
        </w:rPr>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t xml:space="preserve"> is a sum of TPC command values in a set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oMath>
      <w:r>
        <w:t xml:space="preserve"> that the UE receives between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PUCCH transmission </w:t>
      </w:r>
      <w:r>
        <w:lastRenderedPageBreak/>
        <w:t xml:space="preserve">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t xml:space="preserve"> and </w:t>
      </w:r>
      <w:r>
        <w:rPr>
          <w:noProof/>
          <w:position w:val="-10"/>
        </w:rPr>
        <w:drawing>
          <wp:inline distT="0" distB="0" distL="0" distR="0" wp14:anchorId="7F33FB5D" wp14:editId="083F1493">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 name="Picture 15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t xml:space="preserve"> symbols before PUCCH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primary cell </w:t>
      </w:r>
      <m:oMath>
        <m:r>
          <w:rPr>
            <w:rFonts w:ascii="Cambria Math" w:eastAsia="MS Mincho" w:hAnsi="Cambria Math"/>
            <w:lang w:val="en-US"/>
          </w:rPr>
          <m:t>c</m:t>
        </m:r>
      </m:oMath>
      <w:r>
        <w:t xml:space="preserve"> for PUCCH power control adjustment state,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hAnsi="Cambria Math"/>
            <w:lang w:val="en-US"/>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oMath>
      <w:r>
        <w:t xml:space="preserve"> symbols before PUCCH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t xml:space="preserve"> symbols before PUCCH transmission occasion </w:t>
      </w:r>
      <m:oMath>
        <m:r>
          <w:rPr>
            <w:rFonts w:ascii="Cambria Math" w:hAnsi="Cambria Math"/>
            <w:lang w:val="en-US"/>
          </w:rPr>
          <m:t>i</m:t>
        </m:r>
      </m:oMath>
    </w:p>
    <w:p w14:paraId="56F54987" w14:textId="77777777" w:rsidR="001E7E68" w:rsidRDefault="0051574E">
      <w:pPr>
        <w:pStyle w:val="B3"/>
        <w:spacing w:before="120"/>
        <w:ind w:left="1418"/>
        <w:rPr>
          <w:color w:val="FF0000"/>
          <w:lang w:val="en-US"/>
        </w:rPr>
      </w:pPr>
      <w:r>
        <w:rPr>
          <w:color w:val="FF0000"/>
          <w:lang w:val="en-US"/>
        </w:rPr>
        <w:t>-</w:t>
      </w:r>
      <w:r>
        <w:rPr>
          <w:color w:val="FF0000"/>
          <w:lang w:val="en-US"/>
        </w:rPr>
        <w:tab/>
        <w:t xml:space="preserve">If the UE is provided PUCCH-DMRS-Bundling = ‘enabled’, </w:t>
      </w:r>
    </w:p>
    <w:p w14:paraId="1B129DA2" w14:textId="77777777" w:rsidR="001E7E68" w:rsidRDefault="0051574E">
      <w:pPr>
        <w:pStyle w:val="B3"/>
        <w:spacing w:before="120"/>
        <w:ind w:left="1702"/>
        <w:rPr>
          <w:color w:val="FF0000"/>
          <w:lang w:val="en-US"/>
        </w:rPr>
      </w:pPr>
      <w:r>
        <w:rPr>
          <w:color w:val="FF0000"/>
          <w:lang w:val="en-US"/>
        </w:rPr>
        <w:t>-</w:t>
      </w:r>
      <w:r>
        <w:rPr>
          <w:color w:val="FF0000"/>
          <w:lang w:val="en-US"/>
        </w:rPr>
        <w:tab/>
        <w:t xml:space="preserve">for a transmission occasion </w:t>
      </w:r>
      <m:oMath>
        <m:r>
          <w:rPr>
            <w:rFonts w:ascii="Cambria Math" w:hAnsi="Cambria Math"/>
            <w:color w:val="FF0000"/>
            <w:lang w:val="en-US"/>
          </w:rPr>
          <m:t>i</m:t>
        </m:r>
      </m:oMath>
      <w:r>
        <w:rPr>
          <w:color w:val="FF0000"/>
          <w:lang w:val="en-US"/>
        </w:rPr>
        <w:t xml:space="preserve"> occurs within a nominal time domain window determined as described in [6, TS 38.214], </w:t>
      </w:r>
      <m:oMath>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i</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r>
          <m:rPr>
            <m:sty m:val="p"/>
          </m:rPr>
          <w:rPr>
            <w:rFonts w:ascii="Cambria Math" w:hAnsi="Cambria Math"/>
            <w:color w:val="FF0000"/>
            <w:lang w:val="en-US"/>
          </w:rPr>
          <m:t>)</m:t>
        </m:r>
      </m:oMath>
      <w:r>
        <w:rPr>
          <w:color w:val="FF0000"/>
          <w:lang w:val="en-US"/>
        </w:rPr>
        <w:t xml:space="preserve">, where transmission occasion </w:t>
      </w:r>
      <m:oMath>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oMath>
      <w:r>
        <w:rPr>
          <w:color w:val="FF0000"/>
          <w:lang w:val="en-US"/>
        </w:rPr>
        <w:t xml:space="preserve"> is a first transmission occasion within the nominal time domain window; </w:t>
      </w:r>
    </w:p>
    <w:p w14:paraId="28C7CD10" w14:textId="77777777" w:rsidR="001E7E68" w:rsidRDefault="0051574E">
      <w:pPr>
        <w:pStyle w:val="B3"/>
        <w:spacing w:before="120"/>
        <w:ind w:left="1702"/>
        <w:rPr>
          <w:color w:val="FF0000"/>
          <w:lang w:val="en-US"/>
        </w:rPr>
      </w:pPr>
      <w:r>
        <w:rPr>
          <w:color w:val="FF0000"/>
          <w:lang w:val="en-US"/>
        </w:rPr>
        <w:t>-</w:t>
      </w:r>
      <w:r>
        <w:rPr>
          <w:color w:val="FF0000"/>
          <w:lang w:val="en-US"/>
        </w:rPr>
        <w:tab/>
        <w:t xml:space="preserve">for the first transmission occasion </w:t>
      </w:r>
      <m:oMath>
        <m:r>
          <w:rPr>
            <w:rFonts w:ascii="Cambria Math" w:hAnsi="Cambria Math"/>
            <w:color w:val="FF0000"/>
            <w:lang w:val="en-US"/>
          </w:rPr>
          <m:t>j</m:t>
        </m:r>
      </m:oMath>
      <w:r>
        <w:rPr>
          <w:color w:val="FF0000"/>
          <w:lang w:val="en-US"/>
        </w:rPr>
        <w:t xml:space="preserve"> occurs after the previous nominal time domain window, </w:t>
      </w:r>
      <m:oMath>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r>
              <w:rPr>
                <w:rFonts w:ascii="Cambria Math" w:hAnsi="Cambria Math"/>
                <w:color w:val="FF0000"/>
                <w:lang w:val="en-US"/>
              </w:rPr>
              <m:t>j</m:t>
            </m:r>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g</m:t>
            </m:r>
          </m:e>
          <m:sub>
            <m:r>
              <w:rPr>
                <w:rFonts w:ascii="Cambria Math" w:hAnsi="Cambria Math"/>
                <w:color w:val="FF0000"/>
                <w:lang w:val="en-US"/>
              </w:rPr>
              <m:t>b</m:t>
            </m:r>
            <m:r>
              <m:rPr>
                <m:sty m:val="p"/>
              </m:rPr>
              <w:rPr>
                <w:rFonts w:ascii="Cambria Math" w:hAnsi="Cambria Math"/>
                <w:color w:val="FF0000"/>
                <w:lang w:val="en-US"/>
              </w:rPr>
              <m:t>,</m:t>
            </m:r>
            <m:r>
              <w:rPr>
                <w:rFonts w:ascii="Cambria Math" w:hAnsi="Cambria Math"/>
                <w:color w:val="FF0000"/>
                <w:lang w:val="en-US"/>
              </w:rPr>
              <m:t>f</m:t>
            </m:r>
            <m:r>
              <m:rPr>
                <m:sty m:val="p"/>
              </m:rPr>
              <w:rPr>
                <w:rFonts w:ascii="Cambria Math" w:hAnsi="Cambria Math"/>
                <w:color w:val="FF0000"/>
                <w:lang w:val="en-US"/>
              </w:rPr>
              <m:t>,</m:t>
            </m:r>
            <m:r>
              <w:rPr>
                <w:rFonts w:ascii="Cambria Math" w:hAnsi="Cambria Math"/>
                <w:color w:val="FF0000"/>
                <w:lang w:val="en-US"/>
              </w:rPr>
              <m:t>c</m:t>
            </m:r>
          </m:sub>
        </m:sSub>
        <m:d>
          <m:dPr>
            <m:ctrlPr>
              <w:rPr>
                <w:rFonts w:ascii="Cambria Math" w:hAnsi="Cambria Math"/>
                <w:color w:val="FF0000"/>
                <w:lang w:val="en-US"/>
              </w:rPr>
            </m:ctrlPr>
          </m:dPr>
          <m:e>
            <m:sSub>
              <m:sSubPr>
                <m:ctrlPr>
                  <w:rPr>
                    <w:rFonts w:ascii="Cambria Math" w:hAnsi="Cambria Math"/>
                    <w:color w:val="FF0000"/>
                    <w:lang w:val="en-US"/>
                  </w:rPr>
                </m:ctrlPr>
              </m:sSubPr>
              <m:e>
                <m:r>
                  <w:rPr>
                    <w:rFonts w:ascii="Cambria Math" w:hAnsi="Cambria Math"/>
                    <w:color w:val="FF0000"/>
                    <w:lang w:val="en-US"/>
                  </w:rPr>
                  <m:t>i</m:t>
                </m:r>
              </m:e>
              <m:sub>
                <m:r>
                  <m:rPr>
                    <m:sty m:val="p"/>
                  </m:rPr>
                  <w:rPr>
                    <w:rFonts w:ascii="Cambria Math" w:hAnsi="Cambria Math"/>
                    <w:color w:val="FF0000"/>
                    <w:lang w:val="en-US"/>
                  </w:rPr>
                  <m:t>1</m:t>
                </m:r>
              </m:sub>
            </m:sSub>
            <m:r>
              <m:rPr>
                <m:sty m:val="p"/>
              </m:rPr>
              <w:rPr>
                <w:rFonts w:ascii="Cambria Math" w:hAnsi="Cambria Math"/>
                <w:color w:val="FF0000"/>
                <w:lang w:val="en-US"/>
              </w:rPr>
              <m:t>,</m:t>
            </m:r>
            <m:r>
              <w:rPr>
                <w:rFonts w:ascii="Cambria Math" w:hAnsi="Cambria Math"/>
                <w:color w:val="FF0000"/>
                <w:lang w:val="en-US"/>
              </w:rPr>
              <m:t>l</m:t>
            </m:r>
          </m:e>
        </m:d>
        <m:r>
          <m:rPr>
            <m:sty m:val="p"/>
          </m:rPr>
          <w:rPr>
            <w:rFonts w:ascii="Cambria Math" w:hAnsi="Cambria Math"/>
            <w:color w:val="FF0000"/>
            <w:lang w:val="en-US"/>
          </w:rPr>
          <m:t>+</m:t>
        </m:r>
        <m:nary>
          <m:naryPr>
            <m:chr m:val="∑"/>
            <m:limLoc m:val="undOvr"/>
            <m:subHide m:val="1"/>
            <m:supHide m:val="1"/>
            <m:ctrlPr>
              <w:rPr>
                <w:rFonts w:ascii="Cambria Math" w:hAnsi="Cambria Math"/>
                <w:color w:val="FF0000"/>
                <w:sz w:val="21"/>
                <w:szCs w:val="21"/>
              </w:rPr>
            </m:ctrlPr>
          </m:naryPr>
          <m:sub/>
          <m:sup/>
          <m:e>
            <m:sSub>
              <m:sSubPr>
                <m:ctrlPr>
                  <w:rPr>
                    <w:rFonts w:ascii="Cambria Math" w:hAnsi="Cambria Math"/>
                    <w:color w:val="FF0000"/>
                    <w:lang w:val="en-US"/>
                  </w:rPr>
                </m:ctrlPr>
              </m:sSubPr>
              <m:e>
                <m:r>
                  <w:rPr>
                    <w:rFonts w:ascii="Cambria Math" w:hAnsi="Cambria Math"/>
                    <w:color w:val="FF0000"/>
                    <w:lang w:val="en-US"/>
                  </w:rPr>
                  <m:t>δ</m:t>
                </m:r>
              </m:e>
              <m:sub>
                <m:r>
                  <w:rPr>
                    <w:rFonts w:ascii="Cambria Math" w:hAnsi="Cambria Math"/>
                    <w:color w:val="FF0000"/>
                    <w:lang w:val="en-US"/>
                  </w:rPr>
                  <m:t>accuTDW</m:t>
                </m:r>
              </m:sub>
            </m:sSub>
          </m:e>
        </m:nary>
      </m:oMath>
      <w:r>
        <w:rPr>
          <w:color w:val="FF0000"/>
          <w:lang w:val="en-US"/>
        </w:rPr>
        <w:t xml:space="preserve">, where </w:t>
      </w:r>
      <m:oMath>
        <m:sSub>
          <m:sSubPr>
            <m:ctrlPr>
              <w:rPr>
                <w:rFonts w:ascii="Cambria Math" w:hAnsi="Cambria Math"/>
                <w:color w:val="FF0000"/>
                <w:lang w:val="en-US"/>
              </w:rPr>
            </m:ctrlPr>
          </m:sSubPr>
          <m:e>
            <m:r>
              <w:rPr>
                <w:rFonts w:ascii="Cambria Math" w:hAnsi="Cambria Math"/>
                <w:color w:val="FF0000"/>
                <w:lang w:val="en-US"/>
              </w:rPr>
              <m:t>δ</m:t>
            </m:r>
          </m:e>
          <m:sub>
            <m:r>
              <w:rPr>
                <w:rFonts w:ascii="Cambria Math" w:hAnsi="Cambria Math"/>
                <w:color w:val="FF0000"/>
                <w:lang w:val="en-US"/>
              </w:rPr>
              <m:t>accuTDW</m:t>
            </m:r>
          </m:sub>
        </m:sSub>
      </m:oMath>
      <w:r>
        <w:rPr>
          <w:color w:val="FF0000"/>
          <w:lang w:val="en-US"/>
        </w:rPr>
        <w:t xml:space="preserve"> is all the TPC command values that would take effect between the first symbol of the previous nominal time domain window and the first symbol of the current nominal time domain window.</w:t>
      </w:r>
    </w:p>
    <w:p w14:paraId="2CE8E853" w14:textId="77777777" w:rsidR="001E7E68" w:rsidRDefault="0051574E">
      <w:pPr>
        <w:pStyle w:val="B3"/>
        <w:spacing w:before="120"/>
        <w:rPr>
          <w:lang w:val="en-US"/>
        </w:rPr>
      </w:pPr>
      <w:r>
        <w:t>-</w:t>
      </w:r>
      <w:r>
        <w:tab/>
        <w:t xml:space="preserve">If the PUCCH transmission is in response to a detection by the UE of a DCI format, </w:t>
      </w:r>
      <m:oMath>
        <m:sSub>
          <m:sSubPr>
            <m:ctrlPr>
              <w:rPr>
                <w:rFonts w:ascii="Cambria Math" w:hAnsi="Cambria Math"/>
                <w:iCs/>
              </w:rPr>
            </m:ctrlPr>
          </m:sSubPr>
          <m:e>
            <m:r>
              <w:rPr>
                <w:rFonts w:ascii="Cambria Math" w:hAnsi="Cambria Math"/>
              </w:rPr>
              <m:t>K</m:t>
            </m:r>
          </m:e>
          <m:sub>
            <m:r>
              <m:rPr>
                <m:sty m:val="p"/>
              </m:rPr>
              <w:rPr>
                <w:rFonts w:ascii="Cambria Math"/>
              </w:rPr>
              <m:t>PUCCH</m:t>
            </m:r>
          </m:sub>
        </m:sSub>
        <m:d>
          <m:dPr>
            <m:ctrlPr>
              <w:rPr>
                <w:rFonts w:ascii="Cambria Math" w:hAnsi="Cambria Math"/>
                <w:i/>
                <w:iCs/>
              </w:rPr>
            </m:ctrlPr>
          </m:dPr>
          <m:e>
            <m:r>
              <w:rPr>
                <w:rFonts w:ascii="Cambria Math" w:hAnsi="Cambria Math"/>
              </w:rPr>
              <m:t>i</m:t>
            </m:r>
            <m:ctrlPr>
              <w:rPr>
                <w:rFonts w:ascii="Cambria Math" w:hAnsi="Cambria Math"/>
                <w:i/>
              </w:rPr>
            </m:ctrlPr>
          </m:e>
        </m:d>
      </m:oMath>
      <w:r>
        <w:t xml:space="preserve"> is a number of symbols for active </w:t>
      </w:r>
      <w:r>
        <w:rPr>
          <w:lang w:val="en-US"/>
        </w:rPr>
        <w:t xml:space="preserve">UL BWP </w:t>
      </w:r>
      <m:oMath>
        <m:r>
          <w:rPr>
            <w:rFonts w:ascii="Cambria Math" w:hAnsi="Cambria Math"/>
            <w:lang w:val="en-US"/>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primary cell </w:t>
      </w:r>
      <m:oMath>
        <m:r>
          <w:rPr>
            <w:rFonts w:ascii="Cambria Math" w:eastAsia="MS Mincho" w:hAnsi="Cambria Math"/>
            <w:lang w:val="en-US"/>
          </w:rPr>
          <m:t>c</m:t>
        </m:r>
      </m:oMath>
      <w:r>
        <w:t xml:space="preserve"> after a last symbol of a corresponding PDCCH reception and before a first symbol of the PUCCH transmission</w:t>
      </w:r>
    </w:p>
    <w:p w14:paraId="1CA73EE9" w14:textId="77777777" w:rsidR="001E7E68" w:rsidRDefault="0051574E">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572529AA" w14:textId="77777777" w:rsidR="001E7E68" w:rsidRDefault="0051574E">
      <w:pPr>
        <w:spacing w:before="120"/>
        <w:rPr>
          <w:rFonts w:eastAsia="等线"/>
        </w:rPr>
      </w:pPr>
      <w:r>
        <w:rPr>
          <w:rFonts w:eastAsia="等线"/>
        </w:rPr>
        <w:t>------------------------------------------------End of TP</w:t>
      </w:r>
      <w:r>
        <w:rPr>
          <w:rFonts w:eastAsia="等线" w:hint="eastAsia"/>
          <w:lang w:eastAsia="zh-CN"/>
        </w:rPr>
        <w:t>#</w:t>
      </w:r>
      <w:r>
        <w:rPr>
          <w:rFonts w:eastAsia="等线"/>
          <w:lang w:eastAsia="zh-CN"/>
        </w:rPr>
        <w:t>2</w:t>
      </w:r>
      <w:r>
        <w:rPr>
          <w:rFonts w:eastAsia="等线"/>
        </w:rPr>
        <w:t xml:space="preserve"> for section 7.2.1 of 38.213 V17.0.0----------------------------------</w:t>
      </w:r>
    </w:p>
    <w:p w14:paraId="47BC415D" w14:textId="77777777" w:rsidR="001E7E68" w:rsidRDefault="001E7E68">
      <w:pPr>
        <w:spacing w:before="120"/>
        <w:rPr>
          <w:rFonts w:eastAsia="等线"/>
          <w:b/>
          <w:u w:val="single"/>
        </w:rPr>
      </w:pPr>
    </w:p>
    <w:p w14:paraId="1C246820" w14:textId="77777777" w:rsidR="001E7E68" w:rsidRDefault="0051574E">
      <w:pPr>
        <w:pStyle w:val="1"/>
        <w:keepLines/>
        <w:numPr>
          <w:ilvl w:val="0"/>
          <w:numId w:val="8"/>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BBB5736" w14:textId="77777777" w:rsidR="001E7E68" w:rsidRDefault="0051574E">
      <w:pPr>
        <w:spacing w:before="120"/>
        <w:rPr>
          <w:rFonts w:eastAsia="宋体"/>
          <w:b/>
          <w:lang w:eastAsia="zh-CN"/>
        </w:rPr>
      </w:pPr>
      <w:r>
        <w:rPr>
          <w:rFonts w:eastAsia="宋体"/>
          <w:lang w:eastAsia="zh-CN"/>
        </w:rPr>
        <w:t xml:space="preserve">In this contribution, we </w:t>
      </w:r>
      <w:r>
        <w:rPr>
          <w:rFonts w:eastAsia="等线"/>
          <w:lang w:eastAsia="zh-CN"/>
        </w:rPr>
        <w:t>analyze and discuss the remaining issues on the mechanism of enabling joint channel estimation</w:t>
      </w:r>
      <w:r>
        <w:rPr>
          <w:rFonts w:eastAsia="宋体"/>
          <w:lang w:eastAsia="zh-CN"/>
        </w:rPr>
        <w:t xml:space="preserve">, and have the following observations and proposals: </w:t>
      </w:r>
    </w:p>
    <w:p w14:paraId="39AFD5BD" w14:textId="1914F9E5" w:rsidR="00325887" w:rsidRPr="00ED7A96" w:rsidRDefault="0051574E" w:rsidP="00325887">
      <w:pPr>
        <w:spacing w:before="120" w:line="256" w:lineRule="auto"/>
        <w:rPr>
          <w:szCs w:val="20"/>
        </w:rPr>
      </w:pPr>
      <w:r w:rsidRPr="00ED7A96">
        <w:rPr>
          <w:rFonts w:eastAsiaTheme="minorEastAsia"/>
          <w:b/>
          <w:i/>
          <w:iCs/>
          <w:szCs w:val="20"/>
          <w:lang w:val="en-GB"/>
        </w:rPr>
        <w:t xml:space="preserve">Proposal 1: </w:t>
      </w:r>
      <w:r w:rsidR="00325887" w:rsidRPr="00ED7A96">
        <w:rPr>
          <w:rFonts w:eastAsiaTheme="minorEastAsia"/>
          <w:b/>
          <w:i/>
          <w:iCs/>
          <w:szCs w:val="20"/>
          <w:lang w:val="en-GB"/>
        </w:rPr>
        <w:t xml:space="preserve">If a semi-static event </w:t>
      </w:r>
      <w:r w:rsidR="00325887" w:rsidRPr="00ED7A96">
        <w:rPr>
          <w:rFonts w:eastAsiaTheme="minorEastAsia"/>
          <w:b/>
          <w:i/>
          <w:iCs/>
          <w:szCs w:val="20"/>
          <w:lang w:eastAsia="zh-CN"/>
        </w:rPr>
        <w:t>occurs</w:t>
      </w:r>
      <w:r w:rsidR="00325887" w:rsidRPr="00ED7A96">
        <w:rPr>
          <w:rFonts w:eastAsiaTheme="minorEastAsia"/>
          <w:b/>
          <w:i/>
          <w:iCs/>
          <w:szCs w:val="20"/>
          <w:lang w:val="en-GB"/>
        </w:rPr>
        <w:t xml:space="preserve"> after one or multiple dynamic events,</w:t>
      </w:r>
      <w:r w:rsidR="00325887" w:rsidRPr="00ED7A96">
        <w:rPr>
          <w:szCs w:val="20"/>
        </w:rPr>
        <w:t xml:space="preserve"> </w:t>
      </w:r>
      <w:r w:rsidR="00325887" w:rsidRPr="00ED7A96">
        <w:rPr>
          <w:rFonts w:eastAsiaTheme="minorEastAsia"/>
          <w:b/>
          <w:i/>
          <w:iCs/>
          <w:szCs w:val="20"/>
          <w:lang w:val="en-GB"/>
        </w:rPr>
        <w:t>a new actual TDW should be created after the semi-static event.</w:t>
      </w:r>
    </w:p>
    <w:p w14:paraId="2AE680C8" w14:textId="1953D554" w:rsidR="001E7E68" w:rsidRPr="00ED7A96" w:rsidRDefault="0051574E">
      <w:pPr>
        <w:spacing w:before="120" w:line="256" w:lineRule="auto"/>
        <w:rPr>
          <w:rFonts w:eastAsiaTheme="minorEastAsia"/>
          <w:b/>
          <w:i/>
          <w:iCs/>
          <w:szCs w:val="20"/>
          <w:lang w:val="en-GB"/>
        </w:rPr>
      </w:pPr>
      <w:r w:rsidRPr="00ED7A96">
        <w:rPr>
          <w:rFonts w:eastAsiaTheme="minorEastAsia"/>
          <w:b/>
          <w:i/>
          <w:iCs/>
          <w:szCs w:val="20"/>
          <w:lang w:val="en-GB"/>
        </w:rPr>
        <w:t xml:space="preserve">Proposal 2: </w:t>
      </w:r>
      <w:r w:rsidR="00325887" w:rsidRPr="00ED7A96">
        <w:rPr>
          <w:rFonts w:eastAsiaTheme="minorEastAsia"/>
          <w:b/>
          <w:i/>
          <w:iCs/>
          <w:szCs w:val="20"/>
          <w:lang w:val="en-GB"/>
        </w:rPr>
        <w:t xml:space="preserve">For PUSCH repetition type B, invalid symbol pattern </w:t>
      </w:r>
      <w:r w:rsidR="00325887" w:rsidRPr="00ED7A96">
        <w:rPr>
          <w:rFonts w:eastAsia="宋体"/>
          <w:b/>
          <w:bCs/>
          <w:i/>
          <w:iCs/>
          <w:szCs w:val="20"/>
          <w:lang w:eastAsia="zh-CN"/>
        </w:rPr>
        <w:t>which creates</w:t>
      </w:r>
      <w:r w:rsidR="00325887" w:rsidRPr="00ED7A96">
        <w:rPr>
          <w:rFonts w:eastAsiaTheme="minorEastAsia"/>
          <w:b/>
          <w:i/>
          <w:iCs/>
          <w:szCs w:val="20"/>
          <w:lang w:eastAsia="zh-CN"/>
        </w:rPr>
        <w:t xml:space="preserve"> </w:t>
      </w:r>
      <w:r w:rsidR="00325887" w:rsidRPr="00ED7A96">
        <w:rPr>
          <w:rFonts w:eastAsiaTheme="minorEastAsia"/>
          <w:b/>
          <w:i/>
          <w:iCs/>
          <w:szCs w:val="20"/>
          <w:lang w:val="en-GB"/>
        </w:rPr>
        <w:t xml:space="preserve">a </w:t>
      </w:r>
      <w:r w:rsidR="00325887" w:rsidRPr="00ED7A96">
        <w:rPr>
          <w:rFonts w:eastAsiaTheme="minorEastAsia"/>
          <w:b/>
          <w:i/>
          <w:iCs/>
          <w:szCs w:val="20"/>
          <w:lang w:eastAsia="zh-CN"/>
        </w:rPr>
        <w:t>gap more than 13 OFDM symbols</w:t>
      </w:r>
      <w:r w:rsidR="00325887" w:rsidRPr="00ED7A96">
        <w:rPr>
          <w:rFonts w:eastAsiaTheme="minorEastAsia"/>
          <w:b/>
          <w:i/>
          <w:iCs/>
          <w:szCs w:val="20"/>
          <w:lang w:val="en-GB"/>
        </w:rPr>
        <w:t xml:space="preserve"> </w:t>
      </w:r>
      <w:r w:rsidR="00325887" w:rsidRPr="00ED7A96">
        <w:rPr>
          <w:rFonts w:eastAsiaTheme="minorEastAsia"/>
          <w:b/>
          <w:i/>
          <w:iCs/>
          <w:szCs w:val="20"/>
          <w:lang w:eastAsia="zh-CN"/>
        </w:rPr>
        <w:t>should be considered</w:t>
      </w:r>
      <w:r w:rsidR="00325887" w:rsidRPr="00ED7A96">
        <w:rPr>
          <w:rFonts w:eastAsiaTheme="minorEastAsia"/>
          <w:b/>
          <w:i/>
          <w:iCs/>
          <w:szCs w:val="20"/>
          <w:lang w:val="en-GB"/>
        </w:rPr>
        <w:t xml:space="preserve"> as a semi-static event.</w:t>
      </w:r>
    </w:p>
    <w:p w14:paraId="7F29D2B5" w14:textId="77777777" w:rsidR="00325887" w:rsidRPr="00ED7A96" w:rsidRDefault="00325887" w:rsidP="00325887">
      <w:pPr>
        <w:spacing w:before="120" w:line="256" w:lineRule="auto"/>
        <w:rPr>
          <w:rFonts w:eastAsiaTheme="minorEastAsia"/>
          <w:b/>
          <w:i/>
          <w:iCs/>
          <w:szCs w:val="20"/>
          <w:lang w:eastAsia="zh-CN"/>
        </w:rPr>
      </w:pPr>
      <w:r w:rsidRPr="00ED7A96">
        <w:rPr>
          <w:rFonts w:eastAsiaTheme="minorEastAsia"/>
          <w:b/>
          <w:i/>
          <w:iCs/>
          <w:szCs w:val="20"/>
          <w:lang w:val="en-GB"/>
        </w:rPr>
        <w:t xml:space="preserve">Proposal 3: For HD-FDD </w:t>
      </w:r>
      <w:proofErr w:type="spellStart"/>
      <w:r w:rsidRPr="00ED7A96">
        <w:rPr>
          <w:rFonts w:eastAsiaTheme="minorEastAsia"/>
          <w:b/>
          <w:i/>
          <w:iCs/>
          <w:szCs w:val="20"/>
          <w:lang w:val="en-GB"/>
        </w:rPr>
        <w:t>RedCap</w:t>
      </w:r>
      <w:proofErr w:type="spellEnd"/>
      <w:r w:rsidRPr="00ED7A96">
        <w:rPr>
          <w:rFonts w:eastAsiaTheme="minorEastAsia"/>
          <w:b/>
          <w:i/>
          <w:iCs/>
          <w:szCs w:val="20"/>
          <w:lang w:val="en-GB"/>
        </w:rPr>
        <w:t xml:space="preserve"> UEs configured with DMRS bundling,</w:t>
      </w:r>
      <w:r w:rsidRPr="00ED7A96">
        <w:rPr>
          <w:rFonts w:eastAsiaTheme="minorEastAsia"/>
          <w:b/>
          <w:i/>
          <w:iCs/>
          <w:szCs w:val="20"/>
          <w:lang w:eastAsia="zh-CN"/>
        </w:rPr>
        <w:t xml:space="preserve"> the following case should be considered as an event which breaks phase co</w:t>
      </w:r>
      <w:bookmarkStart w:id="56" w:name="_GoBack"/>
      <w:bookmarkEnd w:id="56"/>
      <w:r w:rsidRPr="00ED7A96">
        <w:rPr>
          <w:rFonts w:eastAsiaTheme="minorEastAsia"/>
          <w:b/>
          <w:i/>
          <w:iCs/>
          <w:szCs w:val="20"/>
          <w:lang w:eastAsia="zh-CN"/>
        </w:rPr>
        <w:t>ntinuity</w:t>
      </w:r>
    </w:p>
    <w:p w14:paraId="028556DB" w14:textId="77777777" w:rsidR="00325887" w:rsidRPr="00ED7A96" w:rsidRDefault="00325887" w:rsidP="00325887">
      <w:pPr>
        <w:spacing w:before="120" w:line="256" w:lineRule="auto"/>
        <w:ind w:left="567"/>
        <w:rPr>
          <w:szCs w:val="20"/>
          <w:lang w:val="en-GB"/>
        </w:rPr>
      </w:pPr>
      <w:r w:rsidRPr="00ED7A96">
        <w:rPr>
          <w:rFonts w:eastAsiaTheme="minorEastAsia"/>
          <w:b/>
          <w:i/>
          <w:iCs/>
          <w:szCs w:val="20"/>
          <w:lang w:eastAsia="zh-CN"/>
        </w:rPr>
        <w:t xml:space="preserve">- </w:t>
      </w:r>
      <w:r w:rsidRPr="00ED7A96">
        <w:rPr>
          <w:rFonts w:eastAsiaTheme="minorEastAsia"/>
          <w:b/>
          <w:i/>
          <w:iCs/>
          <w:szCs w:val="20"/>
          <w:lang w:val="en-GB"/>
        </w:rPr>
        <w:t>the gap between two consecutive PUSCH</w:t>
      </w:r>
      <w:r w:rsidRPr="00ED7A96">
        <w:rPr>
          <w:rFonts w:eastAsiaTheme="minorEastAsia"/>
          <w:b/>
          <w:i/>
          <w:iCs/>
          <w:szCs w:val="20"/>
          <w:lang w:eastAsia="zh-CN"/>
        </w:rPr>
        <w:t>/PUCCH</w:t>
      </w:r>
      <w:r w:rsidRPr="00ED7A96">
        <w:rPr>
          <w:rFonts w:eastAsiaTheme="minorEastAsia"/>
          <w:b/>
          <w:i/>
          <w:iCs/>
          <w:szCs w:val="20"/>
          <w:lang w:val="en-GB"/>
        </w:rPr>
        <w:t xml:space="preserve"> repetitions overlaps with any symbol of an SS/PBCH block provided by </w:t>
      </w:r>
      <w:proofErr w:type="spellStart"/>
      <w:r w:rsidRPr="00ED7A96">
        <w:rPr>
          <w:rFonts w:eastAsiaTheme="minorEastAsia"/>
          <w:b/>
          <w:i/>
          <w:iCs/>
          <w:szCs w:val="20"/>
          <w:lang w:val="en-GB"/>
        </w:rPr>
        <w:t>ssb-PositionInBurst</w:t>
      </w:r>
      <w:proofErr w:type="spellEnd"/>
      <w:r w:rsidRPr="00ED7A96">
        <w:rPr>
          <w:rFonts w:eastAsiaTheme="minorEastAsia"/>
          <w:b/>
          <w:i/>
          <w:iCs/>
          <w:szCs w:val="20"/>
          <w:lang w:val="en-GB"/>
        </w:rPr>
        <w:t>, and the gap is no more than 13 symbols, and neither of the repetitions overlaps with it.</w:t>
      </w:r>
    </w:p>
    <w:p w14:paraId="1B03ABA5" w14:textId="60D76A63" w:rsidR="00325887" w:rsidRPr="00ED7A96" w:rsidRDefault="00325887" w:rsidP="00325887">
      <w:pPr>
        <w:spacing w:before="120"/>
        <w:rPr>
          <w:rFonts w:eastAsia="宋体"/>
          <w:b/>
          <w:i/>
          <w:iCs/>
          <w:szCs w:val="20"/>
          <w:lang w:eastAsia="zh-CN"/>
        </w:rPr>
      </w:pPr>
      <w:r w:rsidRPr="00ED7A96">
        <w:rPr>
          <w:rFonts w:eastAsia="宋体"/>
          <w:b/>
          <w:i/>
          <w:iCs/>
          <w:szCs w:val="20"/>
          <w:lang w:eastAsia="zh-CN"/>
        </w:rPr>
        <w:t xml:space="preserve">Proposal 4: For high power UE, if DMRS bundling is enabled, </w:t>
      </w:r>
      <w:r w:rsidR="007F2B0F" w:rsidRPr="00ED7A96">
        <w:rPr>
          <w:rFonts w:eastAsia="宋体"/>
          <w:b/>
          <w:i/>
          <w:iCs/>
          <w:szCs w:val="20"/>
          <w:lang w:eastAsia="zh-CN"/>
        </w:rPr>
        <w:t>the</w:t>
      </w:r>
      <w:r w:rsidRPr="00ED7A96">
        <w:rPr>
          <w:rFonts w:eastAsia="宋体"/>
          <w:b/>
          <w:i/>
          <w:iCs/>
          <w:szCs w:val="20"/>
          <w:lang w:eastAsia="zh-CN"/>
        </w:rPr>
        <w:t xml:space="preserve"> power class</w:t>
      </w:r>
      <w:r w:rsidR="007F2B0F" w:rsidRPr="00ED7A96">
        <w:rPr>
          <w:rFonts w:eastAsia="宋体"/>
          <w:b/>
          <w:i/>
          <w:iCs/>
          <w:szCs w:val="20"/>
          <w:lang w:eastAsia="zh-CN"/>
        </w:rPr>
        <w:t xml:space="preserve"> for Tx power setting</w:t>
      </w:r>
      <w:r w:rsidRPr="00ED7A96">
        <w:rPr>
          <w:rFonts w:eastAsia="宋体"/>
          <w:b/>
          <w:i/>
          <w:iCs/>
          <w:szCs w:val="20"/>
          <w:lang w:eastAsia="zh-CN"/>
        </w:rPr>
        <w:t xml:space="preserve"> should be determined prior to the first PUSCH transmission within one configured TDW.</w:t>
      </w:r>
    </w:p>
    <w:p w14:paraId="76DC88AB" w14:textId="7B6F13C1" w:rsidR="00325887" w:rsidRPr="00ED7A96" w:rsidRDefault="00325887" w:rsidP="00325887">
      <w:pPr>
        <w:pStyle w:val="aff4"/>
        <w:numPr>
          <w:ilvl w:val="0"/>
          <w:numId w:val="18"/>
        </w:numPr>
        <w:spacing w:before="120"/>
        <w:ind w:firstLineChars="0"/>
        <w:rPr>
          <w:rFonts w:ascii="Times New Roman" w:hAnsi="Times New Roman" w:cs="Times New Roman"/>
          <w:b/>
          <w:i/>
          <w:szCs w:val="20"/>
        </w:rPr>
      </w:pPr>
      <w:r w:rsidRPr="00ED7A96">
        <w:rPr>
          <w:rFonts w:ascii="Times New Roman" w:eastAsiaTheme="minorEastAsia" w:hAnsi="Times New Roman" w:cs="Times New Roman"/>
          <w:b/>
          <w:bCs/>
          <w:i/>
          <w:szCs w:val="20"/>
        </w:rPr>
        <w:t xml:space="preserve">If the </w:t>
      </w:r>
      <w:r w:rsidRPr="00ED7A96">
        <w:rPr>
          <w:rFonts w:ascii="Times New Roman" w:hAnsi="Times New Roman" w:cs="Times New Roman"/>
          <w:b/>
          <w:i/>
          <w:szCs w:val="20"/>
        </w:rPr>
        <w:t xml:space="preserve">percentage of uplink symbols transmitted in a certain evaluation period would exceed the duty cycle in the upcoming configured TDW, UE should </w:t>
      </w:r>
      <w:r w:rsidR="005256D2" w:rsidRPr="00ED7A96">
        <w:rPr>
          <w:rFonts w:ascii="Times New Roman" w:hAnsi="Times New Roman" w:cs="Times New Roman"/>
          <w:b/>
          <w:i/>
          <w:szCs w:val="20"/>
        </w:rPr>
        <w:t xml:space="preserve">reduce transmission power from the first repetition and </w:t>
      </w:r>
      <w:r w:rsidRPr="00ED7A96">
        <w:rPr>
          <w:rFonts w:ascii="Times New Roman" w:hAnsi="Times New Roman" w:cs="Times New Roman"/>
          <w:b/>
          <w:i/>
          <w:szCs w:val="20"/>
        </w:rPr>
        <w:t>ad</w:t>
      </w:r>
      <w:r w:rsidR="007F2B0F" w:rsidRPr="00ED7A96">
        <w:rPr>
          <w:rFonts w:ascii="Times New Roman" w:hAnsi="Times New Roman" w:cs="Times New Roman"/>
          <w:b/>
          <w:i/>
          <w:szCs w:val="20"/>
        </w:rPr>
        <w:t>o</w:t>
      </w:r>
      <w:r w:rsidRPr="00ED7A96">
        <w:rPr>
          <w:rFonts w:ascii="Times New Roman" w:hAnsi="Times New Roman" w:cs="Times New Roman"/>
          <w:b/>
          <w:i/>
          <w:szCs w:val="20"/>
        </w:rPr>
        <w:t>pt the same transmission power for all repetitions in the configured TDW.</w:t>
      </w:r>
    </w:p>
    <w:p w14:paraId="1BDE407D" w14:textId="77777777" w:rsidR="00325887" w:rsidRPr="00ED7A96" w:rsidRDefault="00325887" w:rsidP="00325887">
      <w:pPr>
        <w:spacing w:before="120" w:line="256" w:lineRule="auto"/>
        <w:rPr>
          <w:rFonts w:eastAsiaTheme="minorEastAsia"/>
          <w:b/>
          <w:i/>
          <w:iCs/>
          <w:szCs w:val="20"/>
          <w:lang w:eastAsia="zh-CN"/>
        </w:rPr>
      </w:pPr>
      <w:r w:rsidRPr="00ED7A96">
        <w:rPr>
          <w:rFonts w:eastAsiaTheme="minorEastAsia"/>
          <w:b/>
          <w:i/>
          <w:iCs/>
          <w:szCs w:val="20"/>
          <w:lang w:val="en-GB"/>
        </w:rPr>
        <w:t>Proposal 5: Confirm the working assumption with the removal of the FFS bullet</w:t>
      </w:r>
      <w:r w:rsidRPr="00ED7A96">
        <w:rPr>
          <w:rFonts w:eastAsiaTheme="minorEastAsia"/>
          <w:b/>
          <w:i/>
          <w:iCs/>
          <w:szCs w:val="20"/>
          <w:lang w:eastAsia="zh-CN"/>
        </w:rPr>
        <w:t>.</w:t>
      </w:r>
    </w:p>
    <w:p w14:paraId="385CC609" w14:textId="77777777" w:rsidR="00325887" w:rsidRPr="00ED7A96" w:rsidRDefault="00325887" w:rsidP="00325887">
      <w:pPr>
        <w:spacing w:before="120" w:line="256" w:lineRule="auto"/>
        <w:rPr>
          <w:szCs w:val="20"/>
        </w:rPr>
      </w:pPr>
      <w:r w:rsidRPr="00ED7A96">
        <w:rPr>
          <w:rFonts w:eastAsiaTheme="minorEastAsia"/>
          <w:b/>
          <w:i/>
          <w:iCs/>
          <w:szCs w:val="20"/>
          <w:lang w:val="en-GB"/>
        </w:rPr>
        <w:t xml:space="preserve">Proposal </w:t>
      </w:r>
      <w:r w:rsidRPr="00ED7A96">
        <w:rPr>
          <w:rFonts w:eastAsiaTheme="minorEastAsia"/>
          <w:b/>
          <w:i/>
          <w:iCs/>
          <w:szCs w:val="20"/>
          <w:lang w:eastAsia="zh-CN"/>
        </w:rPr>
        <w:t>6</w:t>
      </w:r>
      <w:r w:rsidRPr="00ED7A96">
        <w:rPr>
          <w:rFonts w:eastAsiaTheme="minorEastAsia"/>
          <w:b/>
          <w:i/>
          <w:iCs/>
          <w:szCs w:val="20"/>
          <w:lang w:val="en-GB"/>
        </w:rPr>
        <w:t xml:space="preserve">: </w:t>
      </w:r>
      <w:r w:rsidRPr="00ED7A96">
        <w:rPr>
          <w:rFonts w:eastAsiaTheme="minorEastAsia"/>
          <w:b/>
          <w:i/>
          <w:iCs/>
          <w:szCs w:val="20"/>
          <w:lang w:eastAsia="zh-CN"/>
        </w:rPr>
        <w:t>F</w:t>
      </w:r>
      <w:r w:rsidRPr="00ED7A96">
        <w:rPr>
          <w:rFonts w:eastAsiaTheme="minorEastAsia"/>
          <w:b/>
          <w:i/>
          <w:iCs/>
          <w:szCs w:val="20"/>
          <w:lang w:val="en-GB" w:eastAsia="zh-CN"/>
        </w:rPr>
        <w:t>or TPC command handling when DMRS bundling is enabled</w:t>
      </w:r>
      <w:r w:rsidRPr="00ED7A96">
        <w:rPr>
          <w:rFonts w:eastAsiaTheme="minorEastAsia"/>
          <w:b/>
          <w:i/>
          <w:iCs/>
          <w:szCs w:val="20"/>
          <w:lang w:val="en-GB"/>
        </w:rPr>
        <w:t xml:space="preserve">, </w:t>
      </w:r>
      <w:r w:rsidRPr="00ED7A96">
        <w:rPr>
          <w:rFonts w:eastAsiaTheme="minorEastAsia"/>
          <w:b/>
          <w:i/>
          <w:iCs/>
          <w:szCs w:val="20"/>
          <w:lang w:eastAsia="zh-CN"/>
        </w:rPr>
        <w:t>adopt</w:t>
      </w:r>
      <w:r w:rsidRPr="00ED7A96">
        <w:rPr>
          <w:rFonts w:eastAsiaTheme="minorEastAsia"/>
          <w:b/>
          <w:i/>
          <w:iCs/>
          <w:szCs w:val="20"/>
          <w:lang w:val="en-GB"/>
        </w:rPr>
        <w:t xml:space="preserve"> TP</w:t>
      </w:r>
      <w:r w:rsidRPr="00ED7A96">
        <w:rPr>
          <w:rFonts w:eastAsiaTheme="minorEastAsia"/>
          <w:b/>
          <w:i/>
          <w:iCs/>
          <w:szCs w:val="20"/>
          <w:lang w:eastAsia="zh-CN"/>
        </w:rPr>
        <w:t>#</w:t>
      </w:r>
      <w:r w:rsidRPr="00ED7A96">
        <w:rPr>
          <w:rFonts w:eastAsiaTheme="minorEastAsia"/>
          <w:b/>
          <w:i/>
          <w:iCs/>
          <w:szCs w:val="20"/>
          <w:lang w:val="en-GB"/>
        </w:rPr>
        <w:t xml:space="preserve">1 </w:t>
      </w:r>
      <w:r w:rsidRPr="00ED7A96">
        <w:rPr>
          <w:rFonts w:eastAsiaTheme="minorEastAsia"/>
          <w:b/>
          <w:i/>
          <w:iCs/>
          <w:szCs w:val="20"/>
          <w:lang w:eastAsia="zh-CN"/>
        </w:rPr>
        <w:t xml:space="preserve">for </w:t>
      </w:r>
      <w:r w:rsidRPr="00ED7A96">
        <w:rPr>
          <w:rFonts w:eastAsiaTheme="minorEastAsia"/>
          <w:b/>
          <w:i/>
          <w:iCs/>
          <w:szCs w:val="20"/>
          <w:lang w:val="en-GB"/>
        </w:rPr>
        <w:t>section 7.1.1 and TP</w:t>
      </w:r>
      <w:r w:rsidRPr="00ED7A96">
        <w:rPr>
          <w:rFonts w:eastAsiaTheme="minorEastAsia"/>
          <w:b/>
          <w:i/>
          <w:iCs/>
          <w:szCs w:val="20"/>
          <w:lang w:eastAsia="zh-CN"/>
        </w:rPr>
        <w:t>#</w:t>
      </w:r>
      <w:r w:rsidRPr="00ED7A96">
        <w:rPr>
          <w:rFonts w:eastAsiaTheme="minorEastAsia"/>
          <w:b/>
          <w:i/>
          <w:iCs/>
          <w:szCs w:val="20"/>
          <w:lang w:val="en-GB"/>
        </w:rPr>
        <w:t xml:space="preserve">2 </w:t>
      </w:r>
      <w:r w:rsidRPr="00ED7A96">
        <w:rPr>
          <w:rFonts w:eastAsiaTheme="minorEastAsia"/>
          <w:b/>
          <w:i/>
          <w:iCs/>
          <w:szCs w:val="20"/>
          <w:lang w:eastAsia="zh-CN"/>
        </w:rPr>
        <w:t xml:space="preserve">for </w:t>
      </w:r>
      <w:r w:rsidRPr="00ED7A96">
        <w:rPr>
          <w:rFonts w:eastAsiaTheme="minorEastAsia"/>
          <w:b/>
          <w:i/>
          <w:iCs/>
          <w:szCs w:val="20"/>
          <w:lang w:val="en-GB"/>
        </w:rPr>
        <w:t>section 7.2.1 in 38.213 V17.0.0.</w:t>
      </w:r>
    </w:p>
    <w:p w14:paraId="67E74AB3" w14:textId="77777777" w:rsidR="001E7E68" w:rsidRPr="00325887" w:rsidRDefault="001E7E68">
      <w:pPr>
        <w:spacing w:before="120" w:line="256" w:lineRule="auto"/>
        <w:rPr>
          <w:rFonts w:eastAsiaTheme="minorEastAsia"/>
          <w:b/>
          <w:i/>
          <w:szCs w:val="20"/>
          <w:lang w:eastAsia="zh-CN"/>
        </w:rPr>
      </w:pPr>
    </w:p>
    <w:p w14:paraId="2F29B143" w14:textId="77777777" w:rsidR="001E7E68" w:rsidRDefault="0051574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D8210F5" w14:textId="77777777" w:rsidR="001E7E68" w:rsidRDefault="0051574E">
      <w:pPr>
        <w:pStyle w:val="a1"/>
        <w:numPr>
          <w:ilvl w:val="0"/>
          <w:numId w:val="17"/>
        </w:numPr>
        <w:snapToGrid w:val="0"/>
        <w:spacing w:before="120" w:line="268" w:lineRule="auto"/>
        <w:contextualSpacing/>
        <w:rPr>
          <w:rFonts w:ascii="Times New Roman" w:hAnsi="Times New Roman"/>
          <w:color w:val="000000"/>
        </w:rPr>
      </w:pPr>
      <w:r>
        <w:rPr>
          <w:rFonts w:ascii="Times New Roman" w:hAnsi="Times New Roman"/>
          <w:color w:val="000000"/>
        </w:rPr>
        <w:t>Chairman notes for 3GPP TSG RAN WG1 #107bis-e, January, 2022</w:t>
      </w:r>
    </w:p>
    <w:p w14:paraId="31D17AFE" w14:textId="77777777" w:rsidR="001E7E68" w:rsidRDefault="0051574E">
      <w:pPr>
        <w:pStyle w:val="a1"/>
        <w:numPr>
          <w:ilvl w:val="0"/>
          <w:numId w:val="17"/>
        </w:numPr>
        <w:snapToGrid w:val="0"/>
        <w:spacing w:before="120" w:line="268" w:lineRule="auto"/>
        <w:contextualSpacing/>
        <w:rPr>
          <w:rFonts w:ascii="Times New Roman" w:hAnsi="Times New Roman"/>
          <w:color w:val="000000"/>
        </w:rPr>
      </w:pPr>
      <w:r>
        <w:rPr>
          <w:rFonts w:ascii="Times New Roman" w:hAnsi="Times New Roman"/>
          <w:color w:val="000000"/>
        </w:rPr>
        <w:t xml:space="preserve">R1-2108991, </w:t>
      </w:r>
      <w:r>
        <w:rPr>
          <w:rFonts w:cs="Arial"/>
          <w:sz w:val="22"/>
        </w:rPr>
        <w:t>Discussion on Joint channel estimation for PUSCH</w:t>
      </w:r>
      <w:r>
        <w:rPr>
          <w:rFonts w:ascii="Times New Roman" w:hAnsi="Times New Roman"/>
          <w:color w:val="000000"/>
        </w:rPr>
        <w:t>, vivo, October, 2021</w:t>
      </w:r>
    </w:p>
    <w:p w14:paraId="56DF6A4F" w14:textId="5F4264F1" w:rsidR="001E7E68" w:rsidRDefault="0051574E" w:rsidP="008C2A7B">
      <w:pPr>
        <w:pStyle w:val="a1"/>
        <w:numPr>
          <w:ilvl w:val="0"/>
          <w:numId w:val="17"/>
        </w:numPr>
        <w:snapToGrid w:val="0"/>
        <w:spacing w:before="120" w:line="268" w:lineRule="auto"/>
        <w:contextualSpacing/>
      </w:pPr>
      <w:r>
        <w:rPr>
          <w:rFonts w:ascii="Times New Roman" w:eastAsiaTheme="minorEastAsia" w:hAnsi="Times New Roman" w:hint="eastAsia"/>
          <w:color w:val="000000"/>
          <w:lang w:eastAsia="zh-CN"/>
        </w:rPr>
        <w:t>T</w:t>
      </w:r>
      <w:r>
        <w:rPr>
          <w:rFonts w:ascii="Times New Roman" w:eastAsiaTheme="minorEastAsia" w:hAnsi="Times New Roman"/>
          <w:color w:val="000000"/>
          <w:lang w:eastAsia="zh-CN"/>
        </w:rPr>
        <w:t>S 38.101-1, User Equipment (UE) radio transmission and reception.</w:t>
      </w:r>
    </w:p>
    <w:sectPr w:rsidR="001E7E68">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CBFC8" w14:textId="77777777" w:rsidR="00823F8A" w:rsidRDefault="00823F8A">
      <w:pPr>
        <w:spacing w:before="120" w:after="0"/>
      </w:pPr>
      <w:r>
        <w:separator/>
      </w:r>
    </w:p>
  </w:endnote>
  <w:endnote w:type="continuationSeparator" w:id="0">
    <w:p w14:paraId="7F99C8CA" w14:textId="77777777" w:rsidR="00823F8A" w:rsidRDefault="00823F8A">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FF68A" w14:textId="77777777" w:rsidR="00325887" w:rsidRDefault="00325887">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468A0" w14:textId="77777777" w:rsidR="00325887" w:rsidRDefault="00325887">
    <w:pPr>
      <w:pStyle w:val="ae"/>
      <w:spacing w:before="120"/>
      <w:jc w:val="center"/>
    </w:pPr>
    <w:r>
      <w:rPr>
        <w:rStyle w:val="aff"/>
      </w:rPr>
      <w:fldChar w:fldCharType="begin"/>
    </w:r>
    <w:r>
      <w:rPr>
        <w:rStyle w:val="aff"/>
      </w:rPr>
      <w:instrText xml:space="preserve"> PAGE </w:instrText>
    </w:r>
    <w:r>
      <w:rPr>
        <w:rStyle w:val="aff"/>
      </w:rPr>
      <w:fldChar w:fldCharType="separate"/>
    </w:r>
    <w:r>
      <w:rPr>
        <w:rStyle w:val="aff"/>
      </w:rPr>
      <w:t>7</w:t>
    </w:r>
    <w:r>
      <w:rPr>
        <w:rStyle w:val="aff"/>
      </w:rPr>
      <w:fldChar w:fldCharType="end"/>
    </w:r>
    <w:r>
      <w:rPr>
        <w:rStyle w:val="aff"/>
        <w:rFonts w:eastAsia="宋体" w:hint="eastAsia"/>
        <w:lang w:eastAsia="zh-CN"/>
      </w:rPr>
      <w:t>/</w:t>
    </w:r>
    <w:r>
      <w:rPr>
        <w:rStyle w:val="aff"/>
      </w:rPr>
      <w:fldChar w:fldCharType="begin"/>
    </w:r>
    <w:r>
      <w:rPr>
        <w:rStyle w:val="aff"/>
      </w:rPr>
      <w:instrText xml:space="preserve"> NUMPAGES </w:instrText>
    </w:r>
    <w:r>
      <w:rPr>
        <w:rStyle w:val="aff"/>
      </w:rPr>
      <w:fldChar w:fldCharType="separate"/>
    </w:r>
    <w:r>
      <w:rPr>
        <w:rStyle w:val="aff"/>
      </w:rPr>
      <w:t>12</w:t>
    </w:r>
    <w:r>
      <w:rPr>
        <w:rStyle w:val="af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76347" w14:textId="77777777" w:rsidR="00325887" w:rsidRDefault="00325887">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094BC" w14:textId="77777777" w:rsidR="00823F8A" w:rsidRDefault="00823F8A">
      <w:pPr>
        <w:spacing w:before="120" w:after="0"/>
      </w:pPr>
      <w:r>
        <w:separator/>
      </w:r>
    </w:p>
  </w:footnote>
  <w:footnote w:type="continuationSeparator" w:id="0">
    <w:p w14:paraId="5E5660BE" w14:textId="77777777" w:rsidR="00823F8A" w:rsidRDefault="00823F8A">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9D5A9" w14:textId="77777777" w:rsidR="00325887" w:rsidRDefault="00325887">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F82FE" w14:textId="77777777" w:rsidR="00325887" w:rsidRDefault="00325887">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9502F" w14:textId="77777777" w:rsidR="00325887" w:rsidRDefault="00325887">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3"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 w15:restartNumberingAfterBreak="0">
    <w:nsid w:val="4F5A05E3"/>
    <w:multiLevelType w:val="multilevel"/>
    <w:tmpl w:val="4F5A05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A352918"/>
    <w:multiLevelType w:val="hybridMultilevel"/>
    <w:tmpl w:val="A2703AB6"/>
    <w:lvl w:ilvl="0" w:tplc="36167C8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6"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15"/>
  </w:num>
  <w:num w:numId="3">
    <w:abstractNumId w:val="1"/>
  </w:num>
  <w:num w:numId="4">
    <w:abstractNumId w:val="0"/>
  </w:num>
  <w:num w:numId="5">
    <w:abstractNumId w:val="14"/>
  </w:num>
  <w:num w:numId="6">
    <w:abstractNumId w:val="2"/>
  </w:num>
  <w:num w:numId="7">
    <w:abstractNumId w:val="5"/>
  </w:num>
  <w:num w:numId="8">
    <w:abstractNumId w:val="11"/>
  </w:num>
  <w:num w:numId="9">
    <w:abstractNumId w:val="16"/>
  </w:num>
  <w:num w:numId="10">
    <w:abstractNumId w:val="3"/>
  </w:num>
  <w:num w:numId="11">
    <w:abstractNumId w:val="12"/>
  </w:num>
  <w:num w:numId="12">
    <w:abstractNumId w:val="9"/>
  </w:num>
  <w:num w:numId="13">
    <w:abstractNumId w:val="7"/>
  </w:num>
  <w:num w:numId="14">
    <w:abstractNumId w:val="6"/>
  </w:num>
  <w:num w:numId="15">
    <w:abstractNumId w:val="8"/>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4FAFsHWRQtAAAA"/>
  </w:docVars>
  <w:rsids>
    <w:rsidRoot w:val="007B0733"/>
    <w:rsid w:val="0000012F"/>
    <w:rsid w:val="000001D5"/>
    <w:rsid w:val="000004CB"/>
    <w:rsid w:val="00000DE7"/>
    <w:rsid w:val="00000DF0"/>
    <w:rsid w:val="00001037"/>
    <w:rsid w:val="000014CA"/>
    <w:rsid w:val="00001AB6"/>
    <w:rsid w:val="00001D57"/>
    <w:rsid w:val="0000213E"/>
    <w:rsid w:val="0000279E"/>
    <w:rsid w:val="00002AF7"/>
    <w:rsid w:val="00002DA5"/>
    <w:rsid w:val="00002EFF"/>
    <w:rsid w:val="000032E8"/>
    <w:rsid w:val="000035B7"/>
    <w:rsid w:val="00003CAB"/>
    <w:rsid w:val="00003EB8"/>
    <w:rsid w:val="00004127"/>
    <w:rsid w:val="00004489"/>
    <w:rsid w:val="00004816"/>
    <w:rsid w:val="0000481A"/>
    <w:rsid w:val="0000494C"/>
    <w:rsid w:val="00004B79"/>
    <w:rsid w:val="00004DD6"/>
    <w:rsid w:val="00005B9C"/>
    <w:rsid w:val="00005DD3"/>
    <w:rsid w:val="0000650B"/>
    <w:rsid w:val="00006B2E"/>
    <w:rsid w:val="00006E5E"/>
    <w:rsid w:val="000075EC"/>
    <w:rsid w:val="000076AF"/>
    <w:rsid w:val="00007794"/>
    <w:rsid w:val="00007A3E"/>
    <w:rsid w:val="00007F3A"/>
    <w:rsid w:val="00010097"/>
    <w:rsid w:val="000100CC"/>
    <w:rsid w:val="000104B2"/>
    <w:rsid w:val="00010B9F"/>
    <w:rsid w:val="000113E9"/>
    <w:rsid w:val="00011BFF"/>
    <w:rsid w:val="00011D68"/>
    <w:rsid w:val="00011E43"/>
    <w:rsid w:val="0001221F"/>
    <w:rsid w:val="00012335"/>
    <w:rsid w:val="00012455"/>
    <w:rsid w:val="00012E50"/>
    <w:rsid w:val="000136EC"/>
    <w:rsid w:val="00013882"/>
    <w:rsid w:val="00013C18"/>
    <w:rsid w:val="00013CB9"/>
    <w:rsid w:val="00013DDC"/>
    <w:rsid w:val="000142F9"/>
    <w:rsid w:val="0001437B"/>
    <w:rsid w:val="00014632"/>
    <w:rsid w:val="00014788"/>
    <w:rsid w:val="000147ED"/>
    <w:rsid w:val="000148BE"/>
    <w:rsid w:val="0001495E"/>
    <w:rsid w:val="00014B83"/>
    <w:rsid w:val="00014E5C"/>
    <w:rsid w:val="00015241"/>
    <w:rsid w:val="00015B0D"/>
    <w:rsid w:val="00015E90"/>
    <w:rsid w:val="00016069"/>
    <w:rsid w:val="0001678B"/>
    <w:rsid w:val="00016828"/>
    <w:rsid w:val="00016B9F"/>
    <w:rsid w:val="00016F10"/>
    <w:rsid w:val="000172BD"/>
    <w:rsid w:val="00017714"/>
    <w:rsid w:val="00017F21"/>
    <w:rsid w:val="0002022C"/>
    <w:rsid w:val="000202E4"/>
    <w:rsid w:val="00020ACC"/>
    <w:rsid w:val="00021013"/>
    <w:rsid w:val="00021231"/>
    <w:rsid w:val="0002148D"/>
    <w:rsid w:val="0002162D"/>
    <w:rsid w:val="000217C9"/>
    <w:rsid w:val="00021A41"/>
    <w:rsid w:val="00021B0E"/>
    <w:rsid w:val="00021BF0"/>
    <w:rsid w:val="00022238"/>
    <w:rsid w:val="000226DB"/>
    <w:rsid w:val="0002273C"/>
    <w:rsid w:val="00022CB4"/>
    <w:rsid w:val="00022D7C"/>
    <w:rsid w:val="00022E21"/>
    <w:rsid w:val="00023114"/>
    <w:rsid w:val="000231C1"/>
    <w:rsid w:val="00023226"/>
    <w:rsid w:val="0002323C"/>
    <w:rsid w:val="0002341E"/>
    <w:rsid w:val="00023A74"/>
    <w:rsid w:val="00023C90"/>
    <w:rsid w:val="00023D2B"/>
    <w:rsid w:val="00023D46"/>
    <w:rsid w:val="00023D95"/>
    <w:rsid w:val="00023EE4"/>
    <w:rsid w:val="000244C5"/>
    <w:rsid w:val="0002462D"/>
    <w:rsid w:val="00024A15"/>
    <w:rsid w:val="00024D08"/>
    <w:rsid w:val="00024F12"/>
    <w:rsid w:val="00025292"/>
    <w:rsid w:val="00025459"/>
    <w:rsid w:val="00026671"/>
    <w:rsid w:val="000269C2"/>
    <w:rsid w:val="00026AB9"/>
    <w:rsid w:val="00026D50"/>
    <w:rsid w:val="0002723B"/>
    <w:rsid w:val="000273FD"/>
    <w:rsid w:val="0002742F"/>
    <w:rsid w:val="0002762A"/>
    <w:rsid w:val="000276E1"/>
    <w:rsid w:val="0002771E"/>
    <w:rsid w:val="00027769"/>
    <w:rsid w:val="0002784B"/>
    <w:rsid w:val="00027981"/>
    <w:rsid w:val="00027985"/>
    <w:rsid w:val="00027B06"/>
    <w:rsid w:val="00027C73"/>
    <w:rsid w:val="00027FBF"/>
    <w:rsid w:val="00030621"/>
    <w:rsid w:val="00030C03"/>
    <w:rsid w:val="000312CF"/>
    <w:rsid w:val="00031BAD"/>
    <w:rsid w:val="00031FE1"/>
    <w:rsid w:val="00032856"/>
    <w:rsid w:val="00032D0A"/>
    <w:rsid w:val="00033061"/>
    <w:rsid w:val="00033130"/>
    <w:rsid w:val="0003337C"/>
    <w:rsid w:val="000338E2"/>
    <w:rsid w:val="00033B21"/>
    <w:rsid w:val="00033DD3"/>
    <w:rsid w:val="00034348"/>
    <w:rsid w:val="00034E08"/>
    <w:rsid w:val="000356D3"/>
    <w:rsid w:val="000358D1"/>
    <w:rsid w:val="0003599D"/>
    <w:rsid w:val="000359F1"/>
    <w:rsid w:val="00035EF0"/>
    <w:rsid w:val="00035FBF"/>
    <w:rsid w:val="000361DD"/>
    <w:rsid w:val="000363E8"/>
    <w:rsid w:val="00036D6C"/>
    <w:rsid w:val="00036DBE"/>
    <w:rsid w:val="00037290"/>
    <w:rsid w:val="000377D9"/>
    <w:rsid w:val="00037DF4"/>
    <w:rsid w:val="00037FD3"/>
    <w:rsid w:val="000409DD"/>
    <w:rsid w:val="00041011"/>
    <w:rsid w:val="000411B9"/>
    <w:rsid w:val="000414C9"/>
    <w:rsid w:val="00041699"/>
    <w:rsid w:val="000418F3"/>
    <w:rsid w:val="000419B8"/>
    <w:rsid w:val="00041B15"/>
    <w:rsid w:val="00041DD1"/>
    <w:rsid w:val="00041DF9"/>
    <w:rsid w:val="000422CD"/>
    <w:rsid w:val="00042A02"/>
    <w:rsid w:val="00042D63"/>
    <w:rsid w:val="000437D9"/>
    <w:rsid w:val="0004428F"/>
    <w:rsid w:val="0004430F"/>
    <w:rsid w:val="00044A06"/>
    <w:rsid w:val="00044ACD"/>
    <w:rsid w:val="00044AE3"/>
    <w:rsid w:val="00044E66"/>
    <w:rsid w:val="0004507B"/>
    <w:rsid w:val="00045271"/>
    <w:rsid w:val="0004540D"/>
    <w:rsid w:val="000455AA"/>
    <w:rsid w:val="00045648"/>
    <w:rsid w:val="00045A04"/>
    <w:rsid w:val="00045EE6"/>
    <w:rsid w:val="00045FCD"/>
    <w:rsid w:val="0004620D"/>
    <w:rsid w:val="00046233"/>
    <w:rsid w:val="00046452"/>
    <w:rsid w:val="000469E9"/>
    <w:rsid w:val="00046C72"/>
    <w:rsid w:val="00046FDA"/>
    <w:rsid w:val="00047424"/>
    <w:rsid w:val="0004752C"/>
    <w:rsid w:val="0004763B"/>
    <w:rsid w:val="0004774B"/>
    <w:rsid w:val="00047E67"/>
    <w:rsid w:val="00050128"/>
    <w:rsid w:val="0005028D"/>
    <w:rsid w:val="0005055D"/>
    <w:rsid w:val="00050716"/>
    <w:rsid w:val="000507DF"/>
    <w:rsid w:val="0005083B"/>
    <w:rsid w:val="00050947"/>
    <w:rsid w:val="00050B1F"/>
    <w:rsid w:val="00050D0D"/>
    <w:rsid w:val="0005100C"/>
    <w:rsid w:val="000512E1"/>
    <w:rsid w:val="00051316"/>
    <w:rsid w:val="00051546"/>
    <w:rsid w:val="0005156C"/>
    <w:rsid w:val="0005168C"/>
    <w:rsid w:val="0005186B"/>
    <w:rsid w:val="00051C62"/>
    <w:rsid w:val="00051C9D"/>
    <w:rsid w:val="00051CC3"/>
    <w:rsid w:val="00052402"/>
    <w:rsid w:val="0005284D"/>
    <w:rsid w:val="000528A1"/>
    <w:rsid w:val="000531EB"/>
    <w:rsid w:val="0005346D"/>
    <w:rsid w:val="00053753"/>
    <w:rsid w:val="00053D55"/>
    <w:rsid w:val="00053E59"/>
    <w:rsid w:val="000547C0"/>
    <w:rsid w:val="00054B87"/>
    <w:rsid w:val="00054FA0"/>
    <w:rsid w:val="00055138"/>
    <w:rsid w:val="0005513D"/>
    <w:rsid w:val="00055148"/>
    <w:rsid w:val="000552B9"/>
    <w:rsid w:val="000558CD"/>
    <w:rsid w:val="00055ACB"/>
    <w:rsid w:val="00055E30"/>
    <w:rsid w:val="00055E8D"/>
    <w:rsid w:val="00055FCB"/>
    <w:rsid w:val="00056940"/>
    <w:rsid w:val="00056F1A"/>
    <w:rsid w:val="0005758C"/>
    <w:rsid w:val="00057C3C"/>
    <w:rsid w:val="00060015"/>
    <w:rsid w:val="000607D8"/>
    <w:rsid w:val="0006095E"/>
    <w:rsid w:val="00060B80"/>
    <w:rsid w:val="00060E9C"/>
    <w:rsid w:val="00060F27"/>
    <w:rsid w:val="000611FB"/>
    <w:rsid w:val="00061418"/>
    <w:rsid w:val="00061727"/>
    <w:rsid w:val="00061ABF"/>
    <w:rsid w:val="00062109"/>
    <w:rsid w:val="00062B48"/>
    <w:rsid w:val="00062D7E"/>
    <w:rsid w:val="00062F52"/>
    <w:rsid w:val="00062FA2"/>
    <w:rsid w:val="00063325"/>
    <w:rsid w:val="00063472"/>
    <w:rsid w:val="000636C4"/>
    <w:rsid w:val="00063884"/>
    <w:rsid w:val="0006394C"/>
    <w:rsid w:val="000639C0"/>
    <w:rsid w:val="00063DC2"/>
    <w:rsid w:val="000640A0"/>
    <w:rsid w:val="00065022"/>
    <w:rsid w:val="00065130"/>
    <w:rsid w:val="00065A0D"/>
    <w:rsid w:val="00065A16"/>
    <w:rsid w:val="00066193"/>
    <w:rsid w:val="00066230"/>
    <w:rsid w:val="00066357"/>
    <w:rsid w:val="00066372"/>
    <w:rsid w:val="000663D4"/>
    <w:rsid w:val="0006645B"/>
    <w:rsid w:val="0006654D"/>
    <w:rsid w:val="000668EA"/>
    <w:rsid w:val="00067AC8"/>
    <w:rsid w:val="00067BA7"/>
    <w:rsid w:val="00067FBA"/>
    <w:rsid w:val="00070490"/>
    <w:rsid w:val="00070D4C"/>
    <w:rsid w:val="000712FC"/>
    <w:rsid w:val="0007143F"/>
    <w:rsid w:val="000715CB"/>
    <w:rsid w:val="00071A69"/>
    <w:rsid w:val="00071A84"/>
    <w:rsid w:val="00072082"/>
    <w:rsid w:val="00072528"/>
    <w:rsid w:val="00072B01"/>
    <w:rsid w:val="00073056"/>
    <w:rsid w:val="00073517"/>
    <w:rsid w:val="0007389C"/>
    <w:rsid w:val="00073D84"/>
    <w:rsid w:val="00073ED7"/>
    <w:rsid w:val="00074060"/>
    <w:rsid w:val="000744E7"/>
    <w:rsid w:val="00074691"/>
    <w:rsid w:val="00075056"/>
    <w:rsid w:val="0007544B"/>
    <w:rsid w:val="0007554E"/>
    <w:rsid w:val="0007560B"/>
    <w:rsid w:val="0007570D"/>
    <w:rsid w:val="00075B0D"/>
    <w:rsid w:val="00075E15"/>
    <w:rsid w:val="000768E4"/>
    <w:rsid w:val="00076E96"/>
    <w:rsid w:val="00076F74"/>
    <w:rsid w:val="0007708D"/>
    <w:rsid w:val="000773F6"/>
    <w:rsid w:val="00077DCB"/>
    <w:rsid w:val="00077E27"/>
    <w:rsid w:val="00077FBE"/>
    <w:rsid w:val="00080662"/>
    <w:rsid w:val="000808E3"/>
    <w:rsid w:val="00081023"/>
    <w:rsid w:val="00081105"/>
    <w:rsid w:val="00081144"/>
    <w:rsid w:val="000814DF"/>
    <w:rsid w:val="000822A0"/>
    <w:rsid w:val="0008248B"/>
    <w:rsid w:val="0008268E"/>
    <w:rsid w:val="00082BCE"/>
    <w:rsid w:val="00082DE5"/>
    <w:rsid w:val="00082F22"/>
    <w:rsid w:val="0008344F"/>
    <w:rsid w:val="00083619"/>
    <w:rsid w:val="00083741"/>
    <w:rsid w:val="00083BE5"/>
    <w:rsid w:val="000855F8"/>
    <w:rsid w:val="0008568B"/>
    <w:rsid w:val="000864DF"/>
    <w:rsid w:val="00086748"/>
    <w:rsid w:val="00086ACA"/>
    <w:rsid w:val="00086D0F"/>
    <w:rsid w:val="00086E04"/>
    <w:rsid w:val="00086F20"/>
    <w:rsid w:val="00087A22"/>
    <w:rsid w:val="00087A90"/>
    <w:rsid w:val="00087F07"/>
    <w:rsid w:val="00087FB0"/>
    <w:rsid w:val="00090059"/>
    <w:rsid w:val="00090187"/>
    <w:rsid w:val="00090457"/>
    <w:rsid w:val="000904FB"/>
    <w:rsid w:val="000906D0"/>
    <w:rsid w:val="0009129B"/>
    <w:rsid w:val="00091888"/>
    <w:rsid w:val="00091F95"/>
    <w:rsid w:val="0009211B"/>
    <w:rsid w:val="0009232B"/>
    <w:rsid w:val="0009283F"/>
    <w:rsid w:val="000929FF"/>
    <w:rsid w:val="00092E32"/>
    <w:rsid w:val="000938DF"/>
    <w:rsid w:val="00093C57"/>
    <w:rsid w:val="00093F23"/>
    <w:rsid w:val="000943C9"/>
    <w:rsid w:val="00094AC5"/>
    <w:rsid w:val="00094B77"/>
    <w:rsid w:val="00094CD1"/>
    <w:rsid w:val="00095158"/>
    <w:rsid w:val="00095318"/>
    <w:rsid w:val="000953BE"/>
    <w:rsid w:val="00095681"/>
    <w:rsid w:val="00095718"/>
    <w:rsid w:val="00095719"/>
    <w:rsid w:val="000958B4"/>
    <w:rsid w:val="00095B59"/>
    <w:rsid w:val="00095BBB"/>
    <w:rsid w:val="00095D12"/>
    <w:rsid w:val="00095F77"/>
    <w:rsid w:val="00096306"/>
    <w:rsid w:val="000969C4"/>
    <w:rsid w:val="00096A64"/>
    <w:rsid w:val="00096C63"/>
    <w:rsid w:val="00096DAC"/>
    <w:rsid w:val="00096E10"/>
    <w:rsid w:val="00097378"/>
    <w:rsid w:val="0009778A"/>
    <w:rsid w:val="0009786F"/>
    <w:rsid w:val="00097EAF"/>
    <w:rsid w:val="000A0338"/>
    <w:rsid w:val="000A05CD"/>
    <w:rsid w:val="000A0C21"/>
    <w:rsid w:val="000A118E"/>
    <w:rsid w:val="000A1401"/>
    <w:rsid w:val="000A172C"/>
    <w:rsid w:val="000A18B2"/>
    <w:rsid w:val="000A1A8C"/>
    <w:rsid w:val="000A1BB1"/>
    <w:rsid w:val="000A20BA"/>
    <w:rsid w:val="000A2799"/>
    <w:rsid w:val="000A2A49"/>
    <w:rsid w:val="000A2EA8"/>
    <w:rsid w:val="000A2F9A"/>
    <w:rsid w:val="000A328A"/>
    <w:rsid w:val="000A333C"/>
    <w:rsid w:val="000A33AF"/>
    <w:rsid w:val="000A39FA"/>
    <w:rsid w:val="000A3C35"/>
    <w:rsid w:val="000A3FB7"/>
    <w:rsid w:val="000A4065"/>
    <w:rsid w:val="000A4244"/>
    <w:rsid w:val="000A432D"/>
    <w:rsid w:val="000A4ACC"/>
    <w:rsid w:val="000A4CC9"/>
    <w:rsid w:val="000A4D42"/>
    <w:rsid w:val="000A4D4D"/>
    <w:rsid w:val="000A4F71"/>
    <w:rsid w:val="000A581B"/>
    <w:rsid w:val="000A58BB"/>
    <w:rsid w:val="000A59F5"/>
    <w:rsid w:val="000A5CA8"/>
    <w:rsid w:val="000A5F1C"/>
    <w:rsid w:val="000A664F"/>
    <w:rsid w:val="000A66F1"/>
    <w:rsid w:val="000A6CDD"/>
    <w:rsid w:val="000A6FE4"/>
    <w:rsid w:val="000A7506"/>
    <w:rsid w:val="000A78C6"/>
    <w:rsid w:val="000A799E"/>
    <w:rsid w:val="000B01B5"/>
    <w:rsid w:val="000B083F"/>
    <w:rsid w:val="000B0A61"/>
    <w:rsid w:val="000B0B02"/>
    <w:rsid w:val="000B0D99"/>
    <w:rsid w:val="000B0F03"/>
    <w:rsid w:val="000B12EA"/>
    <w:rsid w:val="000B1412"/>
    <w:rsid w:val="000B1700"/>
    <w:rsid w:val="000B170A"/>
    <w:rsid w:val="000B1FE7"/>
    <w:rsid w:val="000B24CB"/>
    <w:rsid w:val="000B2983"/>
    <w:rsid w:val="000B2C92"/>
    <w:rsid w:val="000B2DE5"/>
    <w:rsid w:val="000B31CF"/>
    <w:rsid w:val="000B336A"/>
    <w:rsid w:val="000B339D"/>
    <w:rsid w:val="000B378D"/>
    <w:rsid w:val="000B3979"/>
    <w:rsid w:val="000B3BAB"/>
    <w:rsid w:val="000B3E4E"/>
    <w:rsid w:val="000B40F7"/>
    <w:rsid w:val="000B448F"/>
    <w:rsid w:val="000B4810"/>
    <w:rsid w:val="000B4855"/>
    <w:rsid w:val="000B4DC8"/>
    <w:rsid w:val="000B532F"/>
    <w:rsid w:val="000B5BB8"/>
    <w:rsid w:val="000B6731"/>
    <w:rsid w:val="000B6B2F"/>
    <w:rsid w:val="000B728B"/>
    <w:rsid w:val="000B77BF"/>
    <w:rsid w:val="000C00E0"/>
    <w:rsid w:val="000C013A"/>
    <w:rsid w:val="000C0492"/>
    <w:rsid w:val="000C093F"/>
    <w:rsid w:val="000C0E65"/>
    <w:rsid w:val="000C1088"/>
    <w:rsid w:val="000C12BD"/>
    <w:rsid w:val="000C13D0"/>
    <w:rsid w:val="000C1622"/>
    <w:rsid w:val="000C1986"/>
    <w:rsid w:val="000C1FF4"/>
    <w:rsid w:val="000C2178"/>
    <w:rsid w:val="000C22D1"/>
    <w:rsid w:val="000C261B"/>
    <w:rsid w:val="000C2C02"/>
    <w:rsid w:val="000C2F46"/>
    <w:rsid w:val="000C30DE"/>
    <w:rsid w:val="000C3614"/>
    <w:rsid w:val="000C36DF"/>
    <w:rsid w:val="000C3CA2"/>
    <w:rsid w:val="000C3EF1"/>
    <w:rsid w:val="000C448E"/>
    <w:rsid w:val="000C45AC"/>
    <w:rsid w:val="000C45E5"/>
    <w:rsid w:val="000C45E8"/>
    <w:rsid w:val="000C46F9"/>
    <w:rsid w:val="000C4759"/>
    <w:rsid w:val="000C4E78"/>
    <w:rsid w:val="000C5395"/>
    <w:rsid w:val="000C54CC"/>
    <w:rsid w:val="000C5BFC"/>
    <w:rsid w:val="000C5E48"/>
    <w:rsid w:val="000C5F9A"/>
    <w:rsid w:val="000C5FF1"/>
    <w:rsid w:val="000C6084"/>
    <w:rsid w:val="000C6303"/>
    <w:rsid w:val="000C65A9"/>
    <w:rsid w:val="000C6A1D"/>
    <w:rsid w:val="000C6C83"/>
    <w:rsid w:val="000C756F"/>
    <w:rsid w:val="000C762E"/>
    <w:rsid w:val="000C7750"/>
    <w:rsid w:val="000C7753"/>
    <w:rsid w:val="000C7888"/>
    <w:rsid w:val="000C7F67"/>
    <w:rsid w:val="000D06FE"/>
    <w:rsid w:val="000D09E8"/>
    <w:rsid w:val="000D0A1B"/>
    <w:rsid w:val="000D0F97"/>
    <w:rsid w:val="000D107F"/>
    <w:rsid w:val="000D1161"/>
    <w:rsid w:val="000D119D"/>
    <w:rsid w:val="000D11D8"/>
    <w:rsid w:val="000D21B9"/>
    <w:rsid w:val="000D249F"/>
    <w:rsid w:val="000D2529"/>
    <w:rsid w:val="000D29EC"/>
    <w:rsid w:val="000D2B6A"/>
    <w:rsid w:val="000D2BE6"/>
    <w:rsid w:val="000D2CFB"/>
    <w:rsid w:val="000D306B"/>
    <w:rsid w:val="000D3135"/>
    <w:rsid w:val="000D3937"/>
    <w:rsid w:val="000D3A91"/>
    <w:rsid w:val="000D3AA3"/>
    <w:rsid w:val="000D3CD0"/>
    <w:rsid w:val="000D44FE"/>
    <w:rsid w:val="000D4813"/>
    <w:rsid w:val="000D4877"/>
    <w:rsid w:val="000D4E49"/>
    <w:rsid w:val="000D515E"/>
    <w:rsid w:val="000D5628"/>
    <w:rsid w:val="000D57AB"/>
    <w:rsid w:val="000D591A"/>
    <w:rsid w:val="000D5CAF"/>
    <w:rsid w:val="000D5FB8"/>
    <w:rsid w:val="000D63F7"/>
    <w:rsid w:val="000D64B1"/>
    <w:rsid w:val="000D66CD"/>
    <w:rsid w:val="000D698B"/>
    <w:rsid w:val="000D6AA1"/>
    <w:rsid w:val="000D6BE4"/>
    <w:rsid w:val="000D6E66"/>
    <w:rsid w:val="000D6F08"/>
    <w:rsid w:val="000D7313"/>
    <w:rsid w:val="000D76A8"/>
    <w:rsid w:val="000D77DD"/>
    <w:rsid w:val="000D787C"/>
    <w:rsid w:val="000D78E0"/>
    <w:rsid w:val="000D7B75"/>
    <w:rsid w:val="000D7C6B"/>
    <w:rsid w:val="000D7E0B"/>
    <w:rsid w:val="000D7EB6"/>
    <w:rsid w:val="000D7F0F"/>
    <w:rsid w:val="000E117E"/>
    <w:rsid w:val="000E170B"/>
    <w:rsid w:val="000E207F"/>
    <w:rsid w:val="000E22D3"/>
    <w:rsid w:val="000E2320"/>
    <w:rsid w:val="000E2471"/>
    <w:rsid w:val="000E25AC"/>
    <w:rsid w:val="000E2DBE"/>
    <w:rsid w:val="000E2EA4"/>
    <w:rsid w:val="000E2EB9"/>
    <w:rsid w:val="000E3126"/>
    <w:rsid w:val="000E32F3"/>
    <w:rsid w:val="000E3341"/>
    <w:rsid w:val="000E34C8"/>
    <w:rsid w:val="000E3712"/>
    <w:rsid w:val="000E375C"/>
    <w:rsid w:val="000E3784"/>
    <w:rsid w:val="000E3E99"/>
    <w:rsid w:val="000E4168"/>
    <w:rsid w:val="000E42D6"/>
    <w:rsid w:val="000E44F7"/>
    <w:rsid w:val="000E4B94"/>
    <w:rsid w:val="000E4BF9"/>
    <w:rsid w:val="000E4F96"/>
    <w:rsid w:val="000E5331"/>
    <w:rsid w:val="000E5507"/>
    <w:rsid w:val="000E5856"/>
    <w:rsid w:val="000E58B1"/>
    <w:rsid w:val="000E59C4"/>
    <w:rsid w:val="000E5C66"/>
    <w:rsid w:val="000E5FCE"/>
    <w:rsid w:val="000E608F"/>
    <w:rsid w:val="000E630B"/>
    <w:rsid w:val="000E6882"/>
    <w:rsid w:val="000E716D"/>
    <w:rsid w:val="000E7221"/>
    <w:rsid w:val="000E76BD"/>
    <w:rsid w:val="000E7848"/>
    <w:rsid w:val="000F0234"/>
    <w:rsid w:val="000F0DB3"/>
    <w:rsid w:val="000F0FA6"/>
    <w:rsid w:val="000F1D5C"/>
    <w:rsid w:val="000F1F36"/>
    <w:rsid w:val="000F20E6"/>
    <w:rsid w:val="000F21B3"/>
    <w:rsid w:val="000F2548"/>
    <w:rsid w:val="000F2663"/>
    <w:rsid w:val="000F2711"/>
    <w:rsid w:val="000F29C2"/>
    <w:rsid w:val="000F2CB8"/>
    <w:rsid w:val="000F3506"/>
    <w:rsid w:val="000F3827"/>
    <w:rsid w:val="000F3CD4"/>
    <w:rsid w:val="000F3D2F"/>
    <w:rsid w:val="000F4990"/>
    <w:rsid w:val="000F4B94"/>
    <w:rsid w:val="000F5173"/>
    <w:rsid w:val="000F5242"/>
    <w:rsid w:val="000F5307"/>
    <w:rsid w:val="000F53FB"/>
    <w:rsid w:val="000F5CD3"/>
    <w:rsid w:val="000F5E98"/>
    <w:rsid w:val="000F5EAE"/>
    <w:rsid w:val="000F6089"/>
    <w:rsid w:val="000F61B1"/>
    <w:rsid w:val="000F6243"/>
    <w:rsid w:val="000F65C5"/>
    <w:rsid w:val="000F675C"/>
    <w:rsid w:val="000F6D45"/>
    <w:rsid w:val="000F6EFD"/>
    <w:rsid w:val="000F7DB5"/>
    <w:rsid w:val="000F7E29"/>
    <w:rsid w:val="000F7E9E"/>
    <w:rsid w:val="000F7F29"/>
    <w:rsid w:val="0010055C"/>
    <w:rsid w:val="0010065D"/>
    <w:rsid w:val="00100712"/>
    <w:rsid w:val="00100888"/>
    <w:rsid w:val="00100EF0"/>
    <w:rsid w:val="001010CE"/>
    <w:rsid w:val="0010190A"/>
    <w:rsid w:val="00101E24"/>
    <w:rsid w:val="0010202D"/>
    <w:rsid w:val="0010242E"/>
    <w:rsid w:val="001025F1"/>
    <w:rsid w:val="00102962"/>
    <w:rsid w:val="00102CBE"/>
    <w:rsid w:val="00103140"/>
    <w:rsid w:val="0010355E"/>
    <w:rsid w:val="001037AC"/>
    <w:rsid w:val="001038A2"/>
    <w:rsid w:val="00103D3A"/>
    <w:rsid w:val="0010401B"/>
    <w:rsid w:val="00104598"/>
    <w:rsid w:val="00104824"/>
    <w:rsid w:val="00104B82"/>
    <w:rsid w:val="0010515E"/>
    <w:rsid w:val="001058B5"/>
    <w:rsid w:val="001058C0"/>
    <w:rsid w:val="001060D2"/>
    <w:rsid w:val="0010634F"/>
    <w:rsid w:val="00106B98"/>
    <w:rsid w:val="00106F5A"/>
    <w:rsid w:val="00106FD0"/>
    <w:rsid w:val="0010760E"/>
    <w:rsid w:val="00107CC3"/>
    <w:rsid w:val="00107F17"/>
    <w:rsid w:val="001103B7"/>
    <w:rsid w:val="001103E3"/>
    <w:rsid w:val="001104CD"/>
    <w:rsid w:val="00110BDC"/>
    <w:rsid w:val="00110C9B"/>
    <w:rsid w:val="00110E71"/>
    <w:rsid w:val="00111144"/>
    <w:rsid w:val="001118E6"/>
    <w:rsid w:val="00111DA7"/>
    <w:rsid w:val="0011248F"/>
    <w:rsid w:val="00112858"/>
    <w:rsid w:val="00112A1D"/>
    <w:rsid w:val="00112AB0"/>
    <w:rsid w:val="00112C61"/>
    <w:rsid w:val="00112FFE"/>
    <w:rsid w:val="0011347C"/>
    <w:rsid w:val="00114348"/>
    <w:rsid w:val="0011452A"/>
    <w:rsid w:val="00114554"/>
    <w:rsid w:val="0011482F"/>
    <w:rsid w:val="001148E7"/>
    <w:rsid w:val="001149A4"/>
    <w:rsid w:val="00115013"/>
    <w:rsid w:val="001154A6"/>
    <w:rsid w:val="001156B6"/>
    <w:rsid w:val="00115FAF"/>
    <w:rsid w:val="001160BA"/>
    <w:rsid w:val="00116225"/>
    <w:rsid w:val="0011627E"/>
    <w:rsid w:val="001162CC"/>
    <w:rsid w:val="0011672B"/>
    <w:rsid w:val="001167D6"/>
    <w:rsid w:val="00116A14"/>
    <w:rsid w:val="001170B7"/>
    <w:rsid w:val="00117613"/>
    <w:rsid w:val="00117866"/>
    <w:rsid w:val="00117A79"/>
    <w:rsid w:val="00121172"/>
    <w:rsid w:val="0012192C"/>
    <w:rsid w:val="00121A55"/>
    <w:rsid w:val="00121C8A"/>
    <w:rsid w:val="00122266"/>
    <w:rsid w:val="001225C9"/>
    <w:rsid w:val="001228AF"/>
    <w:rsid w:val="00122DC7"/>
    <w:rsid w:val="00122F42"/>
    <w:rsid w:val="00122F85"/>
    <w:rsid w:val="0012305A"/>
    <w:rsid w:val="001231AA"/>
    <w:rsid w:val="0012321E"/>
    <w:rsid w:val="001234F8"/>
    <w:rsid w:val="00123597"/>
    <w:rsid w:val="00123741"/>
    <w:rsid w:val="001238E9"/>
    <w:rsid w:val="00123A36"/>
    <w:rsid w:val="00123D5D"/>
    <w:rsid w:val="00123FA2"/>
    <w:rsid w:val="0012407F"/>
    <w:rsid w:val="001241F2"/>
    <w:rsid w:val="001241F7"/>
    <w:rsid w:val="00124358"/>
    <w:rsid w:val="00124816"/>
    <w:rsid w:val="00124ABE"/>
    <w:rsid w:val="001253A7"/>
    <w:rsid w:val="001256FC"/>
    <w:rsid w:val="00125A49"/>
    <w:rsid w:val="001263CC"/>
    <w:rsid w:val="0012654A"/>
    <w:rsid w:val="00126707"/>
    <w:rsid w:val="00126774"/>
    <w:rsid w:val="00126849"/>
    <w:rsid w:val="00126B50"/>
    <w:rsid w:val="00126C30"/>
    <w:rsid w:val="00126F98"/>
    <w:rsid w:val="0012719A"/>
    <w:rsid w:val="0012730C"/>
    <w:rsid w:val="001275AA"/>
    <w:rsid w:val="00127D7B"/>
    <w:rsid w:val="00127E57"/>
    <w:rsid w:val="00127E95"/>
    <w:rsid w:val="00127EEE"/>
    <w:rsid w:val="0013076C"/>
    <w:rsid w:val="00130B4A"/>
    <w:rsid w:val="00130C20"/>
    <w:rsid w:val="00130C50"/>
    <w:rsid w:val="00130E28"/>
    <w:rsid w:val="00130E84"/>
    <w:rsid w:val="00130F12"/>
    <w:rsid w:val="001315C6"/>
    <w:rsid w:val="001316E0"/>
    <w:rsid w:val="00131A4A"/>
    <w:rsid w:val="00131BB5"/>
    <w:rsid w:val="00131ECC"/>
    <w:rsid w:val="00131EDB"/>
    <w:rsid w:val="00131FD3"/>
    <w:rsid w:val="001320E4"/>
    <w:rsid w:val="00132212"/>
    <w:rsid w:val="0013232E"/>
    <w:rsid w:val="001323A5"/>
    <w:rsid w:val="0013241C"/>
    <w:rsid w:val="0013286E"/>
    <w:rsid w:val="001328D6"/>
    <w:rsid w:val="00132CD6"/>
    <w:rsid w:val="00132D5F"/>
    <w:rsid w:val="00132F48"/>
    <w:rsid w:val="0013323D"/>
    <w:rsid w:val="00133987"/>
    <w:rsid w:val="001343C4"/>
    <w:rsid w:val="0013471B"/>
    <w:rsid w:val="001349FE"/>
    <w:rsid w:val="00134C1C"/>
    <w:rsid w:val="00134D51"/>
    <w:rsid w:val="00134F25"/>
    <w:rsid w:val="0013593D"/>
    <w:rsid w:val="00135A78"/>
    <w:rsid w:val="00135E5E"/>
    <w:rsid w:val="001367E8"/>
    <w:rsid w:val="00136856"/>
    <w:rsid w:val="00136C96"/>
    <w:rsid w:val="00136DA7"/>
    <w:rsid w:val="0013790B"/>
    <w:rsid w:val="00137F8A"/>
    <w:rsid w:val="001405FA"/>
    <w:rsid w:val="00140692"/>
    <w:rsid w:val="00140757"/>
    <w:rsid w:val="00140836"/>
    <w:rsid w:val="001409B7"/>
    <w:rsid w:val="00140B2A"/>
    <w:rsid w:val="00140BAB"/>
    <w:rsid w:val="00140D63"/>
    <w:rsid w:val="00140FE5"/>
    <w:rsid w:val="00141511"/>
    <w:rsid w:val="001416D1"/>
    <w:rsid w:val="00141CC8"/>
    <w:rsid w:val="00142040"/>
    <w:rsid w:val="00142059"/>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DE1"/>
    <w:rsid w:val="00145E42"/>
    <w:rsid w:val="001460A1"/>
    <w:rsid w:val="00146434"/>
    <w:rsid w:val="001464BE"/>
    <w:rsid w:val="00146577"/>
    <w:rsid w:val="001465D1"/>
    <w:rsid w:val="001466B1"/>
    <w:rsid w:val="00147851"/>
    <w:rsid w:val="0014785C"/>
    <w:rsid w:val="00147BFD"/>
    <w:rsid w:val="00147CB7"/>
    <w:rsid w:val="00147E5D"/>
    <w:rsid w:val="00147F65"/>
    <w:rsid w:val="00150398"/>
    <w:rsid w:val="0015070F"/>
    <w:rsid w:val="00150A25"/>
    <w:rsid w:val="00150EFA"/>
    <w:rsid w:val="00151437"/>
    <w:rsid w:val="00151C14"/>
    <w:rsid w:val="00151E9D"/>
    <w:rsid w:val="001527DA"/>
    <w:rsid w:val="0015297D"/>
    <w:rsid w:val="00152D77"/>
    <w:rsid w:val="001530FD"/>
    <w:rsid w:val="0015335C"/>
    <w:rsid w:val="001533A0"/>
    <w:rsid w:val="001536F1"/>
    <w:rsid w:val="001537C6"/>
    <w:rsid w:val="00153DEE"/>
    <w:rsid w:val="00154215"/>
    <w:rsid w:val="00154BC6"/>
    <w:rsid w:val="00154ED2"/>
    <w:rsid w:val="00155405"/>
    <w:rsid w:val="00155572"/>
    <w:rsid w:val="001556C3"/>
    <w:rsid w:val="00155A3B"/>
    <w:rsid w:val="00155CEA"/>
    <w:rsid w:val="00156274"/>
    <w:rsid w:val="001565F5"/>
    <w:rsid w:val="0015666B"/>
    <w:rsid w:val="00156786"/>
    <w:rsid w:val="001567A4"/>
    <w:rsid w:val="001568AE"/>
    <w:rsid w:val="00156CF4"/>
    <w:rsid w:val="0015703B"/>
    <w:rsid w:val="00157176"/>
    <w:rsid w:val="00157901"/>
    <w:rsid w:val="00157E6C"/>
    <w:rsid w:val="00157EA9"/>
    <w:rsid w:val="001600FE"/>
    <w:rsid w:val="00160152"/>
    <w:rsid w:val="0016037D"/>
    <w:rsid w:val="0016052B"/>
    <w:rsid w:val="00160855"/>
    <w:rsid w:val="00160B53"/>
    <w:rsid w:val="00160E77"/>
    <w:rsid w:val="001613CD"/>
    <w:rsid w:val="0016180C"/>
    <w:rsid w:val="00161986"/>
    <w:rsid w:val="00161A87"/>
    <w:rsid w:val="00161B07"/>
    <w:rsid w:val="00161D39"/>
    <w:rsid w:val="00162277"/>
    <w:rsid w:val="001622E3"/>
    <w:rsid w:val="001623BE"/>
    <w:rsid w:val="0016306D"/>
    <w:rsid w:val="00163B13"/>
    <w:rsid w:val="00163C46"/>
    <w:rsid w:val="00163D09"/>
    <w:rsid w:val="00163DD7"/>
    <w:rsid w:val="0016435F"/>
    <w:rsid w:val="00164C13"/>
    <w:rsid w:val="00164F47"/>
    <w:rsid w:val="001651AF"/>
    <w:rsid w:val="0016544D"/>
    <w:rsid w:val="00165ABE"/>
    <w:rsid w:val="00165B49"/>
    <w:rsid w:val="00166183"/>
    <w:rsid w:val="001661D6"/>
    <w:rsid w:val="001662F3"/>
    <w:rsid w:val="0016644A"/>
    <w:rsid w:val="001668E7"/>
    <w:rsid w:val="00166C53"/>
    <w:rsid w:val="00166CCB"/>
    <w:rsid w:val="00166DFC"/>
    <w:rsid w:val="00166EE0"/>
    <w:rsid w:val="00166FD2"/>
    <w:rsid w:val="0016724B"/>
    <w:rsid w:val="00167548"/>
    <w:rsid w:val="00167975"/>
    <w:rsid w:val="00167D5F"/>
    <w:rsid w:val="00167EC8"/>
    <w:rsid w:val="0017038C"/>
    <w:rsid w:val="00170499"/>
    <w:rsid w:val="00170921"/>
    <w:rsid w:val="00170B16"/>
    <w:rsid w:val="00171099"/>
    <w:rsid w:val="00171298"/>
    <w:rsid w:val="001718F6"/>
    <w:rsid w:val="00171941"/>
    <w:rsid w:val="001719F9"/>
    <w:rsid w:val="00171B58"/>
    <w:rsid w:val="00171EA3"/>
    <w:rsid w:val="001722F6"/>
    <w:rsid w:val="00172905"/>
    <w:rsid w:val="00172A03"/>
    <w:rsid w:val="00172A56"/>
    <w:rsid w:val="00172F4C"/>
    <w:rsid w:val="00173200"/>
    <w:rsid w:val="001732A4"/>
    <w:rsid w:val="0017341F"/>
    <w:rsid w:val="00173523"/>
    <w:rsid w:val="00173D5B"/>
    <w:rsid w:val="0017424D"/>
    <w:rsid w:val="0017442C"/>
    <w:rsid w:val="00174729"/>
    <w:rsid w:val="00174B2B"/>
    <w:rsid w:val="00174BD6"/>
    <w:rsid w:val="00174F6E"/>
    <w:rsid w:val="00174FE7"/>
    <w:rsid w:val="001753A8"/>
    <w:rsid w:val="00176256"/>
    <w:rsid w:val="001766E2"/>
    <w:rsid w:val="001767B6"/>
    <w:rsid w:val="00176832"/>
    <w:rsid w:val="00176A91"/>
    <w:rsid w:val="00176BCE"/>
    <w:rsid w:val="00176C04"/>
    <w:rsid w:val="00176E3D"/>
    <w:rsid w:val="00176E92"/>
    <w:rsid w:val="00176FD6"/>
    <w:rsid w:val="00177461"/>
    <w:rsid w:val="00180D70"/>
    <w:rsid w:val="00180DF1"/>
    <w:rsid w:val="00180E4A"/>
    <w:rsid w:val="00180EE2"/>
    <w:rsid w:val="00180FAD"/>
    <w:rsid w:val="00180FE1"/>
    <w:rsid w:val="00181049"/>
    <w:rsid w:val="001815D7"/>
    <w:rsid w:val="001816CA"/>
    <w:rsid w:val="00181741"/>
    <w:rsid w:val="00181C0C"/>
    <w:rsid w:val="00181CAC"/>
    <w:rsid w:val="00181ED0"/>
    <w:rsid w:val="00181F2E"/>
    <w:rsid w:val="00182578"/>
    <w:rsid w:val="0018258C"/>
    <w:rsid w:val="00182638"/>
    <w:rsid w:val="00182852"/>
    <w:rsid w:val="00182C51"/>
    <w:rsid w:val="00182CF6"/>
    <w:rsid w:val="0018303C"/>
    <w:rsid w:val="0018328B"/>
    <w:rsid w:val="001838EE"/>
    <w:rsid w:val="00183A3D"/>
    <w:rsid w:val="00183CE7"/>
    <w:rsid w:val="00184335"/>
    <w:rsid w:val="0018462D"/>
    <w:rsid w:val="00184EF0"/>
    <w:rsid w:val="001854B0"/>
    <w:rsid w:val="00185B7E"/>
    <w:rsid w:val="00185C88"/>
    <w:rsid w:val="00185FF1"/>
    <w:rsid w:val="0018704B"/>
    <w:rsid w:val="00187417"/>
    <w:rsid w:val="0018750B"/>
    <w:rsid w:val="00187518"/>
    <w:rsid w:val="0018762B"/>
    <w:rsid w:val="00187E61"/>
    <w:rsid w:val="00187EE9"/>
    <w:rsid w:val="001900A9"/>
    <w:rsid w:val="00190593"/>
    <w:rsid w:val="0019070F"/>
    <w:rsid w:val="00190ADC"/>
    <w:rsid w:val="00190BAF"/>
    <w:rsid w:val="00190C90"/>
    <w:rsid w:val="00190C91"/>
    <w:rsid w:val="00190CAB"/>
    <w:rsid w:val="00190FEF"/>
    <w:rsid w:val="00191045"/>
    <w:rsid w:val="001913B5"/>
    <w:rsid w:val="0019151A"/>
    <w:rsid w:val="0019166D"/>
    <w:rsid w:val="00191721"/>
    <w:rsid w:val="00191B0F"/>
    <w:rsid w:val="00191ED1"/>
    <w:rsid w:val="00191EFE"/>
    <w:rsid w:val="0019204A"/>
    <w:rsid w:val="0019214F"/>
    <w:rsid w:val="001921B7"/>
    <w:rsid w:val="00192317"/>
    <w:rsid w:val="00192367"/>
    <w:rsid w:val="001925E4"/>
    <w:rsid w:val="001928B8"/>
    <w:rsid w:val="00192BE0"/>
    <w:rsid w:val="001939B7"/>
    <w:rsid w:val="00193BD4"/>
    <w:rsid w:val="00193CB3"/>
    <w:rsid w:val="00194730"/>
    <w:rsid w:val="00195027"/>
    <w:rsid w:val="001954F3"/>
    <w:rsid w:val="00195671"/>
    <w:rsid w:val="00195826"/>
    <w:rsid w:val="00195A32"/>
    <w:rsid w:val="00195AB9"/>
    <w:rsid w:val="00195E1B"/>
    <w:rsid w:val="00196828"/>
    <w:rsid w:val="00196BFF"/>
    <w:rsid w:val="00197979"/>
    <w:rsid w:val="00197D3E"/>
    <w:rsid w:val="00197D62"/>
    <w:rsid w:val="00197DAE"/>
    <w:rsid w:val="00197F67"/>
    <w:rsid w:val="001A0034"/>
    <w:rsid w:val="001A03F5"/>
    <w:rsid w:val="001A04CB"/>
    <w:rsid w:val="001A0607"/>
    <w:rsid w:val="001A0B7A"/>
    <w:rsid w:val="001A0D8F"/>
    <w:rsid w:val="001A1417"/>
    <w:rsid w:val="001A1423"/>
    <w:rsid w:val="001A16D7"/>
    <w:rsid w:val="001A1750"/>
    <w:rsid w:val="001A1F38"/>
    <w:rsid w:val="001A20BC"/>
    <w:rsid w:val="001A3365"/>
    <w:rsid w:val="001A34BF"/>
    <w:rsid w:val="001A39E4"/>
    <w:rsid w:val="001A4331"/>
    <w:rsid w:val="001A4434"/>
    <w:rsid w:val="001A4659"/>
    <w:rsid w:val="001A46E6"/>
    <w:rsid w:val="001A497F"/>
    <w:rsid w:val="001A4A96"/>
    <w:rsid w:val="001A4AA7"/>
    <w:rsid w:val="001A4B0F"/>
    <w:rsid w:val="001A4B6E"/>
    <w:rsid w:val="001A548E"/>
    <w:rsid w:val="001A5855"/>
    <w:rsid w:val="001A6823"/>
    <w:rsid w:val="001A68BF"/>
    <w:rsid w:val="001A71A6"/>
    <w:rsid w:val="001A75AD"/>
    <w:rsid w:val="001B0245"/>
    <w:rsid w:val="001B02EE"/>
    <w:rsid w:val="001B0432"/>
    <w:rsid w:val="001B0435"/>
    <w:rsid w:val="001B0AB7"/>
    <w:rsid w:val="001B0C8B"/>
    <w:rsid w:val="001B0E4A"/>
    <w:rsid w:val="001B10A1"/>
    <w:rsid w:val="001B124B"/>
    <w:rsid w:val="001B19E0"/>
    <w:rsid w:val="001B19E4"/>
    <w:rsid w:val="001B1F40"/>
    <w:rsid w:val="001B208B"/>
    <w:rsid w:val="001B23AD"/>
    <w:rsid w:val="001B24B0"/>
    <w:rsid w:val="001B283F"/>
    <w:rsid w:val="001B2888"/>
    <w:rsid w:val="001B2A94"/>
    <w:rsid w:val="001B2B3B"/>
    <w:rsid w:val="001B2D8D"/>
    <w:rsid w:val="001B340F"/>
    <w:rsid w:val="001B3481"/>
    <w:rsid w:val="001B3541"/>
    <w:rsid w:val="001B378E"/>
    <w:rsid w:val="001B38E4"/>
    <w:rsid w:val="001B3A78"/>
    <w:rsid w:val="001B3D2C"/>
    <w:rsid w:val="001B3F0A"/>
    <w:rsid w:val="001B3FAE"/>
    <w:rsid w:val="001B4371"/>
    <w:rsid w:val="001B4E1C"/>
    <w:rsid w:val="001B520F"/>
    <w:rsid w:val="001B5566"/>
    <w:rsid w:val="001B5AFF"/>
    <w:rsid w:val="001B5CF8"/>
    <w:rsid w:val="001B5FDC"/>
    <w:rsid w:val="001B608F"/>
    <w:rsid w:val="001B6790"/>
    <w:rsid w:val="001B6C16"/>
    <w:rsid w:val="001B6E4F"/>
    <w:rsid w:val="001B7508"/>
    <w:rsid w:val="001B7529"/>
    <w:rsid w:val="001B786D"/>
    <w:rsid w:val="001B7BE8"/>
    <w:rsid w:val="001B7D82"/>
    <w:rsid w:val="001B7FA9"/>
    <w:rsid w:val="001C01E9"/>
    <w:rsid w:val="001C0642"/>
    <w:rsid w:val="001C08F3"/>
    <w:rsid w:val="001C1358"/>
    <w:rsid w:val="001C1508"/>
    <w:rsid w:val="001C1B65"/>
    <w:rsid w:val="001C1CDD"/>
    <w:rsid w:val="001C1F85"/>
    <w:rsid w:val="001C2127"/>
    <w:rsid w:val="001C2481"/>
    <w:rsid w:val="001C29E8"/>
    <w:rsid w:val="001C29ED"/>
    <w:rsid w:val="001C2EB9"/>
    <w:rsid w:val="001C352F"/>
    <w:rsid w:val="001C3869"/>
    <w:rsid w:val="001C3B33"/>
    <w:rsid w:val="001C417D"/>
    <w:rsid w:val="001C434F"/>
    <w:rsid w:val="001C4797"/>
    <w:rsid w:val="001C481E"/>
    <w:rsid w:val="001C4AA6"/>
    <w:rsid w:val="001C4D12"/>
    <w:rsid w:val="001C4DE5"/>
    <w:rsid w:val="001C5354"/>
    <w:rsid w:val="001C56B8"/>
    <w:rsid w:val="001C577E"/>
    <w:rsid w:val="001C5900"/>
    <w:rsid w:val="001C5BE1"/>
    <w:rsid w:val="001C5CE1"/>
    <w:rsid w:val="001C6612"/>
    <w:rsid w:val="001C664E"/>
    <w:rsid w:val="001C68A9"/>
    <w:rsid w:val="001C6F50"/>
    <w:rsid w:val="001C7198"/>
    <w:rsid w:val="001C778E"/>
    <w:rsid w:val="001C7A15"/>
    <w:rsid w:val="001D01D2"/>
    <w:rsid w:val="001D027B"/>
    <w:rsid w:val="001D0AE9"/>
    <w:rsid w:val="001D0C30"/>
    <w:rsid w:val="001D0E42"/>
    <w:rsid w:val="001D18BD"/>
    <w:rsid w:val="001D1CA3"/>
    <w:rsid w:val="001D1CB0"/>
    <w:rsid w:val="001D1E28"/>
    <w:rsid w:val="001D20C5"/>
    <w:rsid w:val="001D2B25"/>
    <w:rsid w:val="001D32EF"/>
    <w:rsid w:val="001D3451"/>
    <w:rsid w:val="001D39E9"/>
    <w:rsid w:val="001D3AE1"/>
    <w:rsid w:val="001D3D09"/>
    <w:rsid w:val="001D3F9A"/>
    <w:rsid w:val="001D4352"/>
    <w:rsid w:val="001D43AF"/>
    <w:rsid w:val="001D45D8"/>
    <w:rsid w:val="001D4ABF"/>
    <w:rsid w:val="001D4CAE"/>
    <w:rsid w:val="001D4EF1"/>
    <w:rsid w:val="001D4FEA"/>
    <w:rsid w:val="001D50ED"/>
    <w:rsid w:val="001D54D4"/>
    <w:rsid w:val="001D5797"/>
    <w:rsid w:val="001D5F7B"/>
    <w:rsid w:val="001D61C9"/>
    <w:rsid w:val="001D6738"/>
    <w:rsid w:val="001D68AB"/>
    <w:rsid w:val="001D69BA"/>
    <w:rsid w:val="001D69D9"/>
    <w:rsid w:val="001D6B18"/>
    <w:rsid w:val="001D6C22"/>
    <w:rsid w:val="001D7365"/>
    <w:rsid w:val="001D75F5"/>
    <w:rsid w:val="001D7670"/>
    <w:rsid w:val="001D777B"/>
    <w:rsid w:val="001D77B8"/>
    <w:rsid w:val="001D7974"/>
    <w:rsid w:val="001D799B"/>
    <w:rsid w:val="001D79F6"/>
    <w:rsid w:val="001D7A31"/>
    <w:rsid w:val="001E03FB"/>
    <w:rsid w:val="001E05B6"/>
    <w:rsid w:val="001E0635"/>
    <w:rsid w:val="001E0664"/>
    <w:rsid w:val="001E06DF"/>
    <w:rsid w:val="001E0F03"/>
    <w:rsid w:val="001E11D8"/>
    <w:rsid w:val="001E1ABE"/>
    <w:rsid w:val="001E1BFA"/>
    <w:rsid w:val="001E1D34"/>
    <w:rsid w:val="001E26DB"/>
    <w:rsid w:val="001E291A"/>
    <w:rsid w:val="001E30C7"/>
    <w:rsid w:val="001E31EC"/>
    <w:rsid w:val="001E39EF"/>
    <w:rsid w:val="001E3A69"/>
    <w:rsid w:val="001E3E02"/>
    <w:rsid w:val="001E3FD0"/>
    <w:rsid w:val="001E3FF2"/>
    <w:rsid w:val="001E4182"/>
    <w:rsid w:val="001E433B"/>
    <w:rsid w:val="001E4439"/>
    <w:rsid w:val="001E4455"/>
    <w:rsid w:val="001E4759"/>
    <w:rsid w:val="001E4972"/>
    <w:rsid w:val="001E4ED6"/>
    <w:rsid w:val="001E5393"/>
    <w:rsid w:val="001E5429"/>
    <w:rsid w:val="001E584C"/>
    <w:rsid w:val="001E59FB"/>
    <w:rsid w:val="001E5A13"/>
    <w:rsid w:val="001E604D"/>
    <w:rsid w:val="001E6127"/>
    <w:rsid w:val="001E6222"/>
    <w:rsid w:val="001E6A17"/>
    <w:rsid w:val="001E6D77"/>
    <w:rsid w:val="001E77A5"/>
    <w:rsid w:val="001E7C7C"/>
    <w:rsid w:val="001E7D6D"/>
    <w:rsid w:val="001E7E68"/>
    <w:rsid w:val="001F0093"/>
    <w:rsid w:val="001F021D"/>
    <w:rsid w:val="001F04E7"/>
    <w:rsid w:val="001F09A0"/>
    <w:rsid w:val="001F0B52"/>
    <w:rsid w:val="001F0B73"/>
    <w:rsid w:val="001F0B80"/>
    <w:rsid w:val="001F0F6B"/>
    <w:rsid w:val="001F17C3"/>
    <w:rsid w:val="001F190D"/>
    <w:rsid w:val="001F1B8E"/>
    <w:rsid w:val="001F1E78"/>
    <w:rsid w:val="001F1EB2"/>
    <w:rsid w:val="001F1F48"/>
    <w:rsid w:val="001F20D7"/>
    <w:rsid w:val="001F213E"/>
    <w:rsid w:val="001F2160"/>
    <w:rsid w:val="001F2167"/>
    <w:rsid w:val="001F244D"/>
    <w:rsid w:val="001F2704"/>
    <w:rsid w:val="001F287F"/>
    <w:rsid w:val="001F28BA"/>
    <w:rsid w:val="001F2A3F"/>
    <w:rsid w:val="001F2CE2"/>
    <w:rsid w:val="001F2D77"/>
    <w:rsid w:val="001F3317"/>
    <w:rsid w:val="001F3831"/>
    <w:rsid w:val="001F3988"/>
    <w:rsid w:val="001F3FFF"/>
    <w:rsid w:val="001F4193"/>
    <w:rsid w:val="001F4491"/>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225"/>
    <w:rsid w:val="002003BA"/>
    <w:rsid w:val="002009CD"/>
    <w:rsid w:val="00200B7D"/>
    <w:rsid w:val="0020114B"/>
    <w:rsid w:val="00201398"/>
    <w:rsid w:val="0020143D"/>
    <w:rsid w:val="00201610"/>
    <w:rsid w:val="002016AF"/>
    <w:rsid w:val="0020181F"/>
    <w:rsid w:val="002018C2"/>
    <w:rsid w:val="00202536"/>
    <w:rsid w:val="002026D0"/>
    <w:rsid w:val="002027FA"/>
    <w:rsid w:val="00203845"/>
    <w:rsid w:val="00203AC2"/>
    <w:rsid w:val="00203BF9"/>
    <w:rsid w:val="00203C58"/>
    <w:rsid w:val="002043F7"/>
    <w:rsid w:val="00204886"/>
    <w:rsid w:val="00204993"/>
    <w:rsid w:val="00204A6C"/>
    <w:rsid w:val="00204BC9"/>
    <w:rsid w:val="00204CA4"/>
    <w:rsid w:val="00204FA1"/>
    <w:rsid w:val="0020503E"/>
    <w:rsid w:val="00205120"/>
    <w:rsid w:val="00205400"/>
    <w:rsid w:val="0020583D"/>
    <w:rsid w:val="00205C73"/>
    <w:rsid w:val="00205D1C"/>
    <w:rsid w:val="00205E93"/>
    <w:rsid w:val="00206103"/>
    <w:rsid w:val="002067BE"/>
    <w:rsid w:val="002067C5"/>
    <w:rsid w:val="00206CA3"/>
    <w:rsid w:val="00207141"/>
    <w:rsid w:val="0020723C"/>
    <w:rsid w:val="0020766A"/>
    <w:rsid w:val="00207837"/>
    <w:rsid w:val="00207EB8"/>
    <w:rsid w:val="00210517"/>
    <w:rsid w:val="0021079D"/>
    <w:rsid w:val="00211138"/>
    <w:rsid w:val="0021115B"/>
    <w:rsid w:val="0021136C"/>
    <w:rsid w:val="00211547"/>
    <w:rsid w:val="002115E3"/>
    <w:rsid w:val="002119A3"/>
    <w:rsid w:val="00211A0B"/>
    <w:rsid w:val="00211B19"/>
    <w:rsid w:val="00211CC3"/>
    <w:rsid w:val="0021233C"/>
    <w:rsid w:val="0021248D"/>
    <w:rsid w:val="002129B0"/>
    <w:rsid w:val="00212D3A"/>
    <w:rsid w:val="00213AB2"/>
    <w:rsid w:val="00213BA5"/>
    <w:rsid w:val="002149A6"/>
    <w:rsid w:val="00214AF1"/>
    <w:rsid w:val="00214AFB"/>
    <w:rsid w:val="00215295"/>
    <w:rsid w:val="00215446"/>
    <w:rsid w:val="00215C4F"/>
    <w:rsid w:val="00215ED0"/>
    <w:rsid w:val="002164FA"/>
    <w:rsid w:val="002165D5"/>
    <w:rsid w:val="00216871"/>
    <w:rsid w:val="00216EE1"/>
    <w:rsid w:val="00217018"/>
    <w:rsid w:val="002177F1"/>
    <w:rsid w:val="002178E7"/>
    <w:rsid w:val="00217ADE"/>
    <w:rsid w:val="00217CAA"/>
    <w:rsid w:val="00217E27"/>
    <w:rsid w:val="002200FD"/>
    <w:rsid w:val="00220477"/>
    <w:rsid w:val="00220E0C"/>
    <w:rsid w:val="002211A7"/>
    <w:rsid w:val="002211ED"/>
    <w:rsid w:val="0022192F"/>
    <w:rsid w:val="00221976"/>
    <w:rsid w:val="00221FA7"/>
    <w:rsid w:val="00222904"/>
    <w:rsid w:val="00222E3F"/>
    <w:rsid w:val="00222F26"/>
    <w:rsid w:val="00223571"/>
    <w:rsid w:val="00223697"/>
    <w:rsid w:val="00223A15"/>
    <w:rsid w:val="00223BFF"/>
    <w:rsid w:val="00223D10"/>
    <w:rsid w:val="00223EA1"/>
    <w:rsid w:val="0022427F"/>
    <w:rsid w:val="002247E4"/>
    <w:rsid w:val="00224C5C"/>
    <w:rsid w:val="00224DBD"/>
    <w:rsid w:val="00224E10"/>
    <w:rsid w:val="00225025"/>
    <w:rsid w:val="00225157"/>
    <w:rsid w:val="0022538D"/>
    <w:rsid w:val="0022546E"/>
    <w:rsid w:val="0022548C"/>
    <w:rsid w:val="0022598D"/>
    <w:rsid w:val="00225E6C"/>
    <w:rsid w:val="00225EDD"/>
    <w:rsid w:val="00226D8B"/>
    <w:rsid w:val="00226DC1"/>
    <w:rsid w:val="00226E4C"/>
    <w:rsid w:val="002270F2"/>
    <w:rsid w:val="002276F1"/>
    <w:rsid w:val="00227C04"/>
    <w:rsid w:val="00227F9D"/>
    <w:rsid w:val="002300EC"/>
    <w:rsid w:val="0023036A"/>
    <w:rsid w:val="002304AB"/>
    <w:rsid w:val="002306B5"/>
    <w:rsid w:val="002308B3"/>
    <w:rsid w:val="00230F1E"/>
    <w:rsid w:val="00231000"/>
    <w:rsid w:val="002310E8"/>
    <w:rsid w:val="002310ED"/>
    <w:rsid w:val="00231872"/>
    <w:rsid w:val="00231884"/>
    <w:rsid w:val="002319FC"/>
    <w:rsid w:val="00232114"/>
    <w:rsid w:val="002321A9"/>
    <w:rsid w:val="00232852"/>
    <w:rsid w:val="002329BF"/>
    <w:rsid w:val="002331F3"/>
    <w:rsid w:val="002332A8"/>
    <w:rsid w:val="00233378"/>
    <w:rsid w:val="0023377C"/>
    <w:rsid w:val="002338FD"/>
    <w:rsid w:val="00233ED0"/>
    <w:rsid w:val="002340E0"/>
    <w:rsid w:val="002343D6"/>
    <w:rsid w:val="0023460C"/>
    <w:rsid w:val="00234649"/>
    <w:rsid w:val="002346F2"/>
    <w:rsid w:val="00234712"/>
    <w:rsid w:val="002347DC"/>
    <w:rsid w:val="00234E52"/>
    <w:rsid w:val="0023519E"/>
    <w:rsid w:val="0023533D"/>
    <w:rsid w:val="00235703"/>
    <w:rsid w:val="00235B1D"/>
    <w:rsid w:val="00235B7E"/>
    <w:rsid w:val="00235D5B"/>
    <w:rsid w:val="00235DC3"/>
    <w:rsid w:val="00235DEB"/>
    <w:rsid w:val="00236057"/>
    <w:rsid w:val="00236579"/>
    <w:rsid w:val="00236657"/>
    <w:rsid w:val="002370A6"/>
    <w:rsid w:val="0023711B"/>
    <w:rsid w:val="00237142"/>
    <w:rsid w:val="002371B7"/>
    <w:rsid w:val="00237229"/>
    <w:rsid w:val="00237670"/>
    <w:rsid w:val="002376B2"/>
    <w:rsid w:val="00237D28"/>
    <w:rsid w:val="00237EB2"/>
    <w:rsid w:val="00237F80"/>
    <w:rsid w:val="00240647"/>
    <w:rsid w:val="00240C05"/>
    <w:rsid w:val="00241153"/>
    <w:rsid w:val="002413E8"/>
    <w:rsid w:val="0024146B"/>
    <w:rsid w:val="00241698"/>
    <w:rsid w:val="00241845"/>
    <w:rsid w:val="00241DA8"/>
    <w:rsid w:val="00242088"/>
    <w:rsid w:val="00242399"/>
    <w:rsid w:val="00242501"/>
    <w:rsid w:val="00242542"/>
    <w:rsid w:val="002426A9"/>
    <w:rsid w:val="002427EA"/>
    <w:rsid w:val="002428D2"/>
    <w:rsid w:val="00242C38"/>
    <w:rsid w:val="00242DC8"/>
    <w:rsid w:val="00242EC3"/>
    <w:rsid w:val="00242FA2"/>
    <w:rsid w:val="002430BC"/>
    <w:rsid w:val="00243160"/>
    <w:rsid w:val="002432A3"/>
    <w:rsid w:val="00243736"/>
    <w:rsid w:val="00243F43"/>
    <w:rsid w:val="0024417C"/>
    <w:rsid w:val="0024436E"/>
    <w:rsid w:val="00244AD4"/>
    <w:rsid w:val="00244B3C"/>
    <w:rsid w:val="00244BA7"/>
    <w:rsid w:val="0024513B"/>
    <w:rsid w:val="002454FF"/>
    <w:rsid w:val="00245703"/>
    <w:rsid w:val="00245742"/>
    <w:rsid w:val="00245883"/>
    <w:rsid w:val="00246194"/>
    <w:rsid w:val="002463BC"/>
    <w:rsid w:val="00246513"/>
    <w:rsid w:val="00246583"/>
    <w:rsid w:val="002465D5"/>
    <w:rsid w:val="002466F2"/>
    <w:rsid w:val="00246AFF"/>
    <w:rsid w:val="00246B17"/>
    <w:rsid w:val="002470B0"/>
    <w:rsid w:val="00247106"/>
    <w:rsid w:val="002472A8"/>
    <w:rsid w:val="002472AB"/>
    <w:rsid w:val="00247364"/>
    <w:rsid w:val="002477F2"/>
    <w:rsid w:val="00247811"/>
    <w:rsid w:val="00247E4F"/>
    <w:rsid w:val="0025016D"/>
    <w:rsid w:val="00250334"/>
    <w:rsid w:val="00250437"/>
    <w:rsid w:val="00250515"/>
    <w:rsid w:val="00250BF7"/>
    <w:rsid w:val="00250D1E"/>
    <w:rsid w:val="00250FA6"/>
    <w:rsid w:val="0025127B"/>
    <w:rsid w:val="002512CF"/>
    <w:rsid w:val="002513FA"/>
    <w:rsid w:val="00251B8D"/>
    <w:rsid w:val="00251D26"/>
    <w:rsid w:val="00251FAC"/>
    <w:rsid w:val="002521B1"/>
    <w:rsid w:val="002525B3"/>
    <w:rsid w:val="002529EF"/>
    <w:rsid w:val="00252ABD"/>
    <w:rsid w:val="00252E58"/>
    <w:rsid w:val="00252E71"/>
    <w:rsid w:val="00253254"/>
    <w:rsid w:val="002533BE"/>
    <w:rsid w:val="00253535"/>
    <w:rsid w:val="002535F9"/>
    <w:rsid w:val="00253638"/>
    <w:rsid w:val="0025387D"/>
    <w:rsid w:val="00253A5B"/>
    <w:rsid w:val="00253A69"/>
    <w:rsid w:val="00253D83"/>
    <w:rsid w:val="00254301"/>
    <w:rsid w:val="00254513"/>
    <w:rsid w:val="00254839"/>
    <w:rsid w:val="002550AD"/>
    <w:rsid w:val="0025523F"/>
    <w:rsid w:val="00255571"/>
    <w:rsid w:val="002558B6"/>
    <w:rsid w:val="00255946"/>
    <w:rsid w:val="00255AB5"/>
    <w:rsid w:val="00255C06"/>
    <w:rsid w:val="0025646E"/>
    <w:rsid w:val="00256962"/>
    <w:rsid w:val="0025698B"/>
    <w:rsid w:val="002569E2"/>
    <w:rsid w:val="00256E2D"/>
    <w:rsid w:val="00257687"/>
    <w:rsid w:val="0025769D"/>
    <w:rsid w:val="002576EE"/>
    <w:rsid w:val="0025774B"/>
    <w:rsid w:val="00257783"/>
    <w:rsid w:val="002578B4"/>
    <w:rsid w:val="00257EFA"/>
    <w:rsid w:val="00260083"/>
    <w:rsid w:val="00260153"/>
    <w:rsid w:val="0026019F"/>
    <w:rsid w:val="00260606"/>
    <w:rsid w:val="002609E8"/>
    <w:rsid w:val="00260AE5"/>
    <w:rsid w:val="0026118C"/>
    <w:rsid w:val="002613F0"/>
    <w:rsid w:val="002617D0"/>
    <w:rsid w:val="00261D2E"/>
    <w:rsid w:val="0026219F"/>
    <w:rsid w:val="0026264C"/>
    <w:rsid w:val="00262961"/>
    <w:rsid w:val="0026304A"/>
    <w:rsid w:val="0026319B"/>
    <w:rsid w:val="002631F9"/>
    <w:rsid w:val="00263236"/>
    <w:rsid w:val="002632C2"/>
    <w:rsid w:val="0026368D"/>
    <w:rsid w:val="00263CC6"/>
    <w:rsid w:val="002641B7"/>
    <w:rsid w:val="00264AD8"/>
    <w:rsid w:val="00264E38"/>
    <w:rsid w:val="002653E0"/>
    <w:rsid w:val="00265807"/>
    <w:rsid w:val="00265848"/>
    <w:rsid w:val="002659A7"/>
    <w:rsid w:val="00265AB1"/>
    <w:rsid w:val="00265B44"/>
    <w:rsid w:val="00265C17"/>
    <w:rsid w:val="00265C73"/>
    <w:rsid w:val="00265E64"/>
    <w:rsid w:val="00265E6D"/>
    <w:rsid w:val="0026608C"/>
    <w:rsid w:val="002661BD"/>
    <w:rsid w:val="00266C52"/>
    <w:rsid w:val="00267240"/>
    <w:rsid w:val="0026777D"/>
    <w:rsid w:val="0026785A"/>
    <w:rsid w:val="00267984"/>
    <w:rsid w:val="00267A7B"/>
    <w:rsid w:val="00267CF1"/>
    <w:rsid w:val="0027011B"/>
    <w:rsid w:val="002702F0"/>
    <w:rsid w:val="002706A5"/>
    <w:rsid w:val="00270B29"/>
    <w:rsid w:val="0027188C"/>
    <w:rsid w:val="00272586"/>
    <w:rsid w:val="002726D5"/>
    <w:rsid w:val="002728A4"/>
    <w:rsid w:val="002728F8"/>
    <w:rsid w:val="00272AE2"/>
    <w:rsid w:val="00272EE2"/>
    <w:rsid w:val="00272F95"/>
    <w:rsid w:val="00273041"/>
    <w:rsid w:val="002735AD"/>
    <w:rsid w:val="002737E2"/>
    <w:rsid w:val="00273DE5"/>
    <w:rsid w:val="00273ECB"/>
    <w:rsid w:val="002740C2"/>
    <w:rsid w:val="002744D3"/>
    <w:rsid w:val="002747E7"/>
    <w:rsid w:val="00274E55"/>
    <w:rsid w:val="00274F4C"/>
    <w:rsid w:val="0027513B"/>
    <w:rsid w:val="00275377"/>
    <w:rsid w:val="00275575"/>
    <w:rsid w:val="00275B26"/>
    <w:rsid w:val="00275DB3"/>
    <w:rsid w:val="0027643E"/>
    <w:rsid w:val="002766EF"/>
    <w:rsid w:val="002769DD"/>
    <w:rsid w:val="00276D4E"/>
    <w:rsid w:val="00276E5C"/>
    <w:rsid w:val="00276F5A"/>
    <w:rsid w:val="00276FA9"/>
    <w:rsid w:val="0027765D"/>
    <w:rsid w:val="002778FE"/>
    <w:rsid w:val="00280120"/>
    <w:rsid w:val="002805FE"/>
    <w:rsid w:val="00280940"/>
    <w:rsid w:val="00280B19"/>
    <w:rsid w:val="00280B9F"/>
    <w:rsid w:val="00281197"/>
    <w:rsid w:val="0028190E"/>
    <w:rsid w:val="00281B1F"/>
    <w:rsid w:val="00281C7B"/>
    <w:rsid w:val="00281F85"/>
    <w:rsid w:val="0028218D"/>
    <w:rsid w:val="0028228E"/>
    <w:rsid w:val="002822AD"/>
    <w:rsid w:val="002823F8"/>
    <w:rsid w:val="002825C2"/>
    <w:rsid w:val="002828D4"/>
    <w:rsid w:val="00282A9E"/>
    <w:rsid w:val="00282CB1"/>
    <w:rsid w:val="00282D58"/>
    <w:rsid w:val="002830E9"/>
    <w:rsid w:val="0028322D"/>
    <w:rsid w:val="002834B6"/>
    <w:rsid w:val="002834E0"/>
    <w:rsid w:val="00283A3D"/>
    <w:rsid w:val="00283AB3"/>
    <w:rsid w:val="00283B0C"/>
    <w:rsid w:val="00283E41"/>
    <w:rsid w:val="00284106"/>
    <w:rsid w:val="00284919"/>
    <w:rsid w:val="00284B36"/>
    <w:rsid w:val="002851A8"/>
    <w:rsid w:val="00285517"/>
    <w:rsid w:val="0028625F"/>
    <w:rsid w:val="0028655C"/>
    <w:rsid w:val="00286674"/>
    <w:rsid w:val="002868DD"/>
    <w:rsid w:val="00286968"/>
    <w:rsid w:val="002869F3"/>
    <w:rsid w:val="00286A07"/>
    <w:rsid w:val="00286CEA"/>
    <w:rsid w:val="00287342"/>
    <w:rsid w:val="002873F4"/>
    <w:rsid w:val="00287570"/>
    <w:rsid w:val="002875B8"/>
    <w:rsid w:val="00287E4D"/>
    <w:rsid w:val="002907CA"/>
    <w:rsid w:val="0029084A"/>
    <w:rsid w:val="00290E1F"/>
    <w:rsid w:val="0029152A"/>
    <w:rsid w:val="002916ED"/>
    <w:rsid w:val="0029173B"/>
    <w:rsid w:val="00291850"/>
    <w:rsid w:val="00291BC6"/>
    <w:rsid w:val="00291EED"/>
    <w:rsid w:val="00291F04"/>
    <w:rsid w:val="00291F47"/>
    <w:rsid w:val="002920E5"/>
    <w:rsid w:val="00292106"/>
    <w:rsid w:val="0029211E"/>
    <w:rsid w:val="002928E6"/>
    <w:rsid w:val="00292BC7"/>
    <w:rsid w:val="00292FA1"/>
    <w:rsid w:val="002934EE"/>
    <w:rsid w:val="002934FA"/>
    <w:rsid w:val="00293D88"/>
    <w:rsid w:val="00293D93"/>
    <w:rsid w:val="00294143"/>
    <w:rsid w:val="002942F7"/>
    <w:rsid w:val="002946AF"/>
    <w:rsid w:val="002947CB"/>
    <w:rsid w:val="0029480B"/>
    <w:rsid w:val="00294D51"/>
    <w:rsid w:val="002954C3"/>
    <w:rsid w:val="0029648C"/>
    <w:rsid w:val="002968E6"/>
    <w:rsid w:val="002969BF"/>
    <w:rsid w:val="00296D86"/>
    <w:rsid w:val="00296FB5"/>
    <w:rsid w:val="00297076"/>
    <w:rsid w:val="0029744B"/>
    <w:rsid w:val="002974E9"/>
    <w:rsid w:val="0029770A"/>
    <w:rsid w:val="00297907"/>
    <w:rsid w:val="00297CD9"/>
    <w:rsid w:val="002A053A"/>
    <w:rsid w:val="002A060C"/>
    <w:rsid w:val="002A0922"/>
    <w:rsid w:val="002A09B5"/>
    <w:rsid w:val="002A10E5"/>
    <w:rsid w:val="002A1529"/>
    <w:rsid w:val="002A1B12"/>
    <w:rsid w:val="002A1E1D"/>
    <w:rsid w:val="002A2054"/>
    <w:rsid w:val="002A263E"/>
    <w:rsid w:val="002A29D3"/>
    <w:rsid w:val="002A313D"/>
    <w:rsid w:val="002A343A"/>
    <w:rsid w:val="002A38C1"/>
    <w:rsid w:val="002A3D38"/>
    <w:rsid w:val="002A3DF5"/>
    <w:rsid w:val="002A41D3"/>
    <w:rsid w:val="002A4328"/>
    <w:rsid w:val="002A4A11"/>
    <w:rsid w:val="002A4D09"/>
    <w:rsid w:val="002A4EE1"/>
    <w:rsid w:val="002A4F50"/>
    <w:rsid w:val="002A509D"/>
    <w:rsid w:val="002A53DE"/>
    <w:rsid w:val="002A56A6"/>
    <w:rsid w:val="002A5FD7"/>
    <w:rsid w:val="002A6322"/>
    <w:rsid w:val="002A65DC"/>
    <w:rsid w:val="002A67D9"/>
    <w:rsid w:val="002A682E"/>
    <w:rsid w:val="002A6864"/>
    <w:rsid w:val="002A6C55"/>
    <w:rsid w:val="002A6DC3"/>
    <w:rsid w:val="002A6FFC"/>
    <w:rsid w:val="002A7044"/>
    <w:rsid w:val="002A7256"/>
    <w:rsid w:val="002A7376"/>
    <w:rsid w:val="002A7813"/>
    <w:rsid w:val="002A7C5D"/>
    <w:rsid w:val="002A7EA8"/>
    <w:rsid w:val="002A7EB0"/>
    <w:rsid w:val="002B0050"/>
    <w:rsid w:val="002B0AF1"/>
    <w:rsid w:val="002B0B1C"/>
    <w:rsid w:val="002B0E71"/>
    <w:rsid w:val="002B0FB2"/>
    <w:rsid w:val="002B106F"/>
    <w:rsid w:val="002B153C"/>
    <w:rsid w:val="002B1A11"/>
    <w:rsid w:val="002B1E55"/>
    <w:rsid w:val="002B21D9"/>
    <w:rsid w:val="002B221B"/>
    <w:rsid w:val="002B2580"/>
    <w:rsid w:val="002B277A"/>
    <w:rsid w:val="002B315C"/>
    <w:rsid w:val="002B328D"/>
    <w:rsid w:val="002B34AE"/>
    <w:rsid w:val="002B34B3"/>
    <w:rsid w:val="002B37BF"/>
    <w:rsid w:val="002B3A00"/>
    <w:rsid w:val="002B3B2D"/>
    <w:rsid w:val="002B4337"/>
    <w:rsid w:val="002B45A1"/>
    <w:rsid w:val="002B4897"/>
    <w:rsid w:val="002B4910"/>
    <w:rsid w:val="002B4DB8"/>
    <w:rsid w:val="002B4E57"/>
    <w:rsid w:val="002B5311"/>
    <w:rsid w:val="002B533E"/>
    <w:rsid w:val="002B57CE"/>
    <w:rsid w:val="002B5BBC"/>
    <w:rsid w:val="002B6429"/>
    <w:rsid w:val="002B6A27"/>
    <w:rsid w:val="002B6C1F"/>
    <w:rsid w:val="002B701D"/>
    <w:rsid w:val="002B70D2"/>
    <w:rsid w:val="002B73C6"/>
    <w:rsid w:val="002B79DE"/>
    <w:rsid w:val="002B7ABE"/>
    <w:rsid w:val="002C007D"/>
    <w:rsid w:val="002C0219"/>
    <w:rsid w:val="002C0304"/>
    <w:rsid w:val="002C0314"/>
    <w:rsid w:val="002C04C8"/>
    <w:rsid w:val="002C0619"/>
    <w:rsid w:val="002C0895"/>
    <w:rsid w:val="002C0AD7"/>
    <w:rsid w:val="002C1ACD"/>
    <w:rsid w:val="002C1BD4"/>
    <w:rsid w:val="002C1E06"/>
    <w:rsid w:val="002C2094"/>
    <w:rsid w:val="002C22DA"/>
    <w:rsid w:val="002C2306"/>
    <w:rsid w:val="002C235A"/>
    <w:rsid w:val="002C2551"/>
    <w:rsid w:val="002C2AA8"/>
    <w:rsid w:val="002C3299"/>
    <w:rsid w:val="002C32CE"/>
    <w:rsid w:val="002C3C60"/>
    <w:rsid w:val="002C3DCB"/>
    <w:rsid w:val="002C3E24"/>
    <w:rsid w:val="002C3F79"/>
    <w:rsid w:val="002C440F"/>
    <w:rsid w:val="002C4480"/>
    <w:rsid w:val="002C455D"/>
    <w:rsid w:val="002C46FE"/>
    <w:rsid w:val="002C4923"/>
    <w:rsid w:val="002C5062"/>
    <w:rsid w:val="002C51CE"/>
    <w:rsid w:val="002C54EE"/>
    <w:rsid w:val="002C567E"/>
    <w:rsid w:val="002C56CE"/>
    <w:rsid w:val="002C5AD6"/>
    <w:rsid w:val="002C5D42"/>
    <w:rsid w:val="002C62BE"/>
    <w:rsid w:val="002C65CE"/>
    <w:rsid w:val="002C665D"/>
    <w:rsid w:val="002C6D6E"/>
    <w:rsid w:val="002C756F"/>
    <w:rsid w:val="002C76A8"/>
    <w:rsid w:val="002C7CE9"/>
    <w:rsid w:val="002D01F4"/>
    <w:rsid w:val="002D0907"/>
    <w:rsid w:val="002D09E4"/>
    <w:rsid w:val="002D0A33"/>
    <w:rsid w:val="002D0A95"/>
    <w:rsid w:val="002D0D92"/>
    <w:rsid w:val="002D1686"/>
    <w:rsid w:val="002D1817"/>
    <w:rsid w:val="002D1AFE"/>
    <w:rsid w:val="002D22D0"/>
    <w:rsid w:val="002D22DD"/>
    <w:rsid w:val="002D2560"/>
    <w:rsid w:val="002D2939"/>
    <w:rsid w:val="002D299D"/>
    <w:rsid w:val="002D2A96"/>
    <w:rsid w:val="002D2B9D"/>
    <w:rsid w:val="002D2C8C"/>
    <w:rsid w:val="002D325D"/>
    <w:rsid w:val="002D35C6"/>
    <w:rsid w:val="002D3B3D"/>
    <w:rsid w:val="002D443E"/>
    <w:rsid w:val="002D486E"/>
    <w:rsid w:val="002D4A92"/>
    <w:rsid w:val="002D4EFD"/>
    <w:rsid w:val="002D4F68"/>
    <w:rsid w:val="002D5564"/>
    <w:rsid w:val="002D5655"/>
    <w:rsid w:val="002D56A8"/>
    <w:rsid w:val="002D5A00"/>
    <w:rsid w:val="002D5ECC"/>
    <w:rsid w:val="002D5FA2"/>
    <w:rsid w:val="002D5FC2"/>
    <w:rsid w:val="002D688D"/>
    <w:rsid w:val="002D68AF"/>
    <w:rsid w:val="002D6C76"/>
    <w:rsid w:val="002D71E2"/>
    <w:rsid w:val="002E003E"/>
    <w:rsid w:val="002E05EB"/>
    <w:rsid w:val="002E06A5"/>
    <w:rsid w:val="002E09DB"/>
    <w:rsid w:val="002E0CC3"/>
    <w:rsid w:val="002E0E6F"/>
    <w:rsid w:val="002E0F64"/>
    <w:rsid w:val="002E12CF"/>
    <w:rsid w:val="002E219E"/>
    <w:rsid w:val="002E2D64"/>
    <w:rsid w:val="002E2DD2"/>
    <w:rsid w:val="002E2EC1"/>
    <w:rsid w:val="002E335E"/>
    <w:rsid w:val="002E34B1"/>
    <w:rsid w:val="002E3578"/>
    <w:rsid w:val="002E35E0"/>
    <w:rsid w:val="002E37BB"/>
    <w:rsid w:val="002E3EE5"/>
    <w:rsid w:val="002E452F"/>
    <w:rsid w:val="002E45AF"/>
    <w:rsid w:val="002E50D2"/>
    <w:rsid w:val="002E5303"/>
    <w:rsid w:val="002E536A"/>
    <w:rsid w:val="002E5533"/>
    <w:rsid w:val="002E59CB"/>
    <w:rsid w:val="002E5F5B"/>
    <w:rsid w:val="002E6141"/>
    <w:rsid w:val="002E6459"/>
    <w:rsid w:val="002E66E6"/>
    <w:rsid w:val="002E6998"/>
    <w:rsid w:val="002E6CEE"/>
    <w:rsid w:val="002E6EC9"/>
    <w:rsid w:val="002E71D6"/>
    <w:rsid w:val="002E73F3"/>
    <w:rsid w:val="002E755D"/>
    <w:rsid w:val="002E7677"/>
    <w:rsid w:val="002E7685"/>
    <w:rsid w:val="002E77D7"/>
    <w:rsid w:val="002E77FF"/>
    <w:rsid w:val="002E7C0F"/>
    <w:rsid w:val="002E7EFE"/>
    <w:rsid w:val="002F075F"/>
    <w:rsid w:val="002F084A"/>
    <w:rsid w:val="002F0903"/>
    <w:rsid w:val="002F16D7"/>
    <w:rsid w:val="002F1A77"/>
    <w:rsid w:val="002F1C90"/>
    <w:rsid w:val="002F2584"/>
    <w:rsid w:val="002F25C8"/>
    <w:rsid w:val="002F26DA"/>
    <w:rsid w:val="002F27F9"/>
    <w:rsid w:val="002F289D"/>
    <w:rsid w:val="002F299F"/>
    <w:rsid w:val="002F2AFD"/>
    <w:rsid w:val="002F2BAD"/>
    <w:rsid w:val="002F2E09"/>
    <w:rsid w:val="002F326C"/>
    <w:rsid w:val="002F3308"/>
    <w:rsid w:val="002F3367"/>
    <w:rsid w:val="002F35EA"/>
    <w:rsid w:val="002F36FD"/>
    <w:rsid w:val="002F3855"/>
    <w:rsid w:val="002F38B2"/>
    <w:rsid w:val="002F3924"/>
    <w:rsid w:val="002F39E5"/>
    <w:rsid w:val="002F3ACD"/>
    <w:rsid w:val="002F3C6C"/>
    <w:rsid w:val="002F3DE3"/>
    <w:rsid w:val="002F4AD2"/>
    <w:rsid w:val="002F4ADD"/>
    <w:rsid w:val="002F4B45"/>
    <w:rsid w:val="002F4C80"/>
    <w:rsid w:val="002F5C89"/>
    <w:rsid w:val="002F5F93"/>
    <w:rsid w:val="002F6660"/>
    <w:rsid w:val="002F68CA"/>
    <w:rsid w:val="002F6925"/>
    <w:rsid w:val="002F69C8"/>
    <w:rsid w:val="002F69F6"/>
    <w:rsid w:val="002F6E21"/>
    <w:rsid w:val="002F7222"/>
    <w:rsid w:val="002F7EAE"/>
    <w:rsid w:val="003000D5"/>
    <w:rsid w:val="00300A7E"/>
    <w:rsid w:val="003013A7"/>
    <w:rsid w:val="00301464"/>
    <w:rsid w:val="003018B7"/>
    <w:rsid w:val="003018E0"/>
    <w:rsid w:val="00301FCA"/>
    <w:rsid w:val="00302331"/>
    <w:rsid w:val="0030284B"/>
    <w:rsid w:val="00302B4D"/>
    <w:rsid w:val="00303075"/>
    <w:rsid w:val="003031AD"/>
    <w:rsid w:val="00303362"/>
    <w:rsid w:val="00303528"/>
    <w:rsid w:val="0030393F"/>
    <w:rsid w:val="00303AED"/>
    <w:rsid w:val="00303B2D"/>
    <w:rsid w:val="00303D3A"/>
    <w:rsid w:val="003040FA"/>
    <w:rsid w:val="003041C3"/>
    <w:rsid w:val="003041D2"/>
    <w:rsid w:val="0030474C"/>
    <w:rsid w:val="003048A7"/>
    <w:rsid w:val="00304985"/>
    <w:rsid w:val="00304FFE"/>
    <w:rsid w:val="0030532D"/>
    <w:rsid w:val="0030544C"/>
    <w:rsid w:val="0030553D"/>
    <w:rsid w:val="00305BC3"/>
    <w:rsid w:val="00305C22"/>
    <w:rsid w:val="00305F7B"/>
    <w:rsid w:val="0030628E"/>
    <w:rsid w:val="003062CE"/>
    <w:rsid w:val="00306359"/>
    <w:rsid w:val="00306B1D"/>
    <w:rsid w:val="00306BA4"/>
    <w:rsid w:val="00306DB6"/>
    <w:rsid w:val="00306EC2"/>
    <w:rsid w:val="0030719C"/>
    <w:rsid w:val="0030783F"/>
    <w:rsid w:val="003104F2"/>
    <w:rsid w:val="0031055C"/>
    <w:rsid w:val="003106B0"/>
    <w:rsid w:val="00310803"/>
    <w:rsid w:val="00310BE9"/>
    <w:rsid w:val="00310E22"/>
    <w:rsid w:val="00311192"/>
    <w:rsid w:val="003111C6"/>
    <w:rsid w:val="0031127C"/>
    <w:rsid w:val="00311693"/>
    <w:rsid w:val="00311734"/>
    <w:rsid w:val="00311790"/>
    <w:rsid w:val="0031183A"/>
    <w:rsid w:val="00311993"/>
    <w:rsid w:val="00311C58"/>
    <w:rsid w:val="00311EE7"/>
    <w:rsid w:val="00311F41"/>
    <w:rsid w:val="00311F55"/>
    <w:rsid w:val="00312249"/>
    <w:rsid w:val="00312380"/>
    <w:rsid w:val="003123F0"/>
    <w:rsid w:val="003125D4"/>
    <w:rsid w:val="003128E8"/>
    <w:rsid w:val="0031296D"/>
    <w:rsid w:val="00312C5C"/>
    <w:rsid w:val="003133DC"/>
    <w:rsid w:val="0031342C"/>
    <w:rsid w:val="003136BD"/>
    <w:rsid w:val="00313E43"/>
    <w:rsid w:val="00313F9E"/>
    <w:rsid w:val="00313FE3"/>
    <w:rsid w:val="003141DE"/>
    <w:rsid w:val="003144D4"/>
    <w:rsid w:val="003144F5"/>
    <w:rsid w:val="003145D4"/>
    <w:rsid w:val="00314683"/>
    <w:rsid w:val="00314D76"/>
    <w:rsid w:val="00314F34"/>
    <w:rsid w:val="00314F92"/>
    <w:rsid w:val="0031509B"/>
    <w:rsid w:val="003150DF"/>
    <w:rsid w:val="003150E5"/>
    <w:rsid w:val="0031600A"/>
    <w:rsid w:val="003160DE"/>
    <w:rsid w:val="0031662F"/>
    <w:rsid w:val="003166E1"/>
    <w:rsid w:val="00316702"/>
    <w:rsid w:val="00316760"/>
    <w:rsid w:val="00316981"/>
    <w:rsid w:val="00316F5C"/>
    <w:rsid w:val="00317265"/>
    <w:rsid w:val="0031736D"/>
    <w:rsid w:val="0031761C"/>
    <w:rsid w:val="0031767F"/>
    <w:rsid w:val="00317807"/>
    <w:rsid w:val="00317B05"/>
    <w:rsid w:val="00320316"/>
    <w:rsid w:val="0032065F"/>
    <w:rsid w:val="00320D2D"/>
    <w:rsid w:val="00321372"/>
    <w:rsid w:val="00321581"/>
    <w:rsid w:val="003216A7"/>
    <w:rsid w:val="00321EA9"/>
    <w:rsid w:val="00321F49"/>
    <w:rsid w:val="00322152"/>
    <w:rsid w:val="003221D2"/>
    <w:rsid w:val="00322376"/>
    <w:rsid w:val="003224A6"/>
    <w:rsid w:val="003226F9"/>
    <w:rsid w:val="0032283C"/>
    <w:rsid w:val="00323660"/>
    <w:rsid w:val="003236F5"/>
    <w:rsid w:val="00323A1D"/>
    <w:rsid w:val="00323A8E"/>
    <w:rsid w:val="00323C9D"/>
    <w:rsid w:val="0032405E"/>
    <w:rsid w:val="00324299"/>
    <w:rsid w:val="003245C9"/>
    <w:rsid w:val="003247CF"/>
    <w:rsid w:val="00325518"/>
    <w:rsid w:val="00325875"/>
    <w:rsid w:val="00325887"/>
    <w:rsid w:val="003258BA"/>
    <w:rsid w:val="00325AA3"/>
    <w:rsid w:val="00325F06"/>
    <w:rsid w:val="0032615D"/>
    <w:rsid w:val="003263E1"/>
    <w:rsid w:val="00326469"/>
    <w:rsid w:val="0032649D"/>
    <w:rsid w:val="00326A7A"/>
    <w:rsid w:val="00326D65"/>
    <w:rsid w:val="00326FEC"/>
    <w:rsid w:val="0032709C"/>
    <w:rsid w:val="003273BA"/>
    <w:rsid w:val="00327487"/>
    <w:rsid w:val="00327619"/>
    <w:rsid w:val="00327BC9"/>
    <w:rsid w:val="00327D46"/>
    <w:rsid w:val="00327DBF"/>
    <w:rsid w:val="00327DE1"/>
    <w:rsid w:val="003304D2"/>
    <w:rsid w:val="003307CA"/>
    <w:rsid w:val="00330AAC"/>
    <w:rsid w:val="00330C16"/>
    <w:rsid w:val="00330E13"/>
    <w:rsid w:val="00330E38"/>
    <w:rsid w:val="003311DE"/>
    <w:rsid w:val="00331876"/>
    <w:rsid w:val="00331881"/>
    <w:rsid w:val="00331AB2"/>
    <w:rsid w:val="00331B2A"/>
    <w:rsid w:val="00331CD6"/>
    <w:rsid w:val="00331E0D"/>
    <w:rsid w:val="00331FFA"/>
    <w:rsid w:val="003320C0"/>
    <w:rsid w:val="0033267A"/>
    <w:rsid w:val="00332789"/>
    <w:rsid w:val="00332962"/>
    <w:rsid w:val="00332A33"/>
    <w:rsid w:val="00332D2D"/>
    <w:rsid w:val="00332DFC"/>
    <w:rsid w:val="003333DF"/>
    <w:rsid w:val="00333AB2"/>
    <w:rsid w:val="00333CD8"/>
    <w:rsid w:val="00334221"/>
    <w:rsid w:val="0033454B"/>
    <w:rsid w:val="00334592"/>
    <w:rsid w:val="00334E0B"/>
    <w:rsid w:val="00334F1C"/>
    <w:rsid w:val="00336065"/>
    <w:rsid w:val="00336320"/>
    <w:rsid w:val="00336D6F"/>
    <w:rsid w:val="00336DF2"/>
    <w:rsid w:val="00336F46"/>
    <w:rsid w:val="003375F5"/>
    <w:rsid w:val="00340307"/>
    <w:rsid w:val="00340414"/>
    <w:rsid w:val="0034052A"/>
    <w:rsid w:val="003405E4"/>
    <w:rsid w:val="003407EC"/>
    <w:rsid w:val="00340E0F"/>
    <w:rsid w:val="00341223"/>
    <w:rsid w:val="00341EA9"/>
    <w:rsid w:val="0034232C"/>
    <w:rsid w:val="003425F4"/>
    <w:rsid w:val="00342983"/>
    <w:rsid w:val="00342F3F"/>
    <w:rsid w:val="003437D1"/>
    <w:rsid w:val="003437D4"/>
    <w:rsid w:val="0034389A"/>
    <w:rsid w:val="00343C02"/>
    <w:rsid w:val="00344095"/>
    <w:rsid w:val="0034413A"/>
    <w:rsid w:val="003443D5"/>
    <w:rsid w:val="003446A7"/>
    <w:rsid w:val="0034477C"/>
    <w:rsid w:val="00344DC4"/>
    <w:rsid w:val="00344E66"/>
    <w:rsid w:val="003452CB"/>
    <w:rsid w:val="003452FD"/>
    <w:rsid w:val="003456E7"/>
    <w:rsid w:val="0034573B"/>
    <w:rsid w:val="00345FD2"/>
    <w:rsid w:val="003460C1"/>
    <w:rsid w:val="00346434"/>
    <w:rsid w:val="00346500"/>
    <w:rsid w:val="00346524"/>
    <w:rsid w:val="0034695A"/>
    <w:rsid w:val="00346F06"/>
    <w:rsid w:val="003478E3"/>
    <w:rsid w:val="00347C37"/>
    <w:rsid w:val="00347C8E"/>
    <w:rsid w:val="003506AB"/>
    <w:rsid w:val="00351183"/>
    <w:rsid w:val="003511D2"/>
    <w:rsid w:val="003517B0"/>
    <w:rsid w:val="00351829"/>
    <w:rsid w:val="003518D7"/>
    <w:rsid w:val="00351A8B"/>
    <w:rsid w:val="00351F22"/>
    <w:rsid w:val="00352839"/>
    <w:rsid w:val="00352E94"/>
    <w:rsid w:val="00352FFF"/>
    <w:rsid w:val="0035314C"/>
    <w:rsid w:val="003533E1"/>
    <w:rsid w:val="003534FB"/>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618"/>
    <w:rsid w:val="0035796A"/>
    <w:rsid w:val="00357CBD"/>
    <w:rsid w:val="0036034D"/>
    <w:rsid w:val="0036038F"/>
    <w:rsid w:val="003604F9"/>
    <w:rsid w:val="0036050B"/>
    <w:rsid w:val="0036075F"/>
    <w:rsid w:val="00360813"/>
    <w:rsid w:val="00360A13"/>
    <w:rsid w:val="00360FB6"/>
    <w:rsid w:val="0036143D"/>
    <w:rsid w:val="003614A9"/>
    <w:rsid w:val="00361667"/>
    <w:rsid w:val="00361C4E"/>
    <w:rsid w:val="00362263"/>
    <w:rsid w:val="003623D5"/>
    <w:rsid w:val="00362581"/>
    <w:rsid w:val="003631EB"/>
    <w:rsid w:val="0036339A"/>
    <w:rsid w:val="003633AA"/>
    <w:rsid w:val="003633E9"/>
    <w:rsid w:val="003634B1"/>
    <w:rsid w:val="003636A2"/>
    <w:rsid w:val="0036391E"/>
    <w:rsid w:val="00363D0C"/>
    <w:rsid w:val="00363F5F"/>
    <w:rsid w:val="00363FBE"/>
    <w:rsid w:val="0036449C"/>
    <w:rsid w:val="003647AB"/>
    <w:rsid w:val="003649F6"/>
    <w:rsid w:val="00364D92"/>
    <w:rsid w:val="00364FD9"/>
    <w:rsid w:val="00364FDD"/>
    <w:rsid w:val="00365332"/>
    <w:rsid w:val="00365360"/>
    <w:rsid w:val="003653C4"/>
    <w:rsid w:val="003653E5"/>
    <w:rsid w:val="003656F3"/>
    <w:rsid w:val="00365DD2"/>
    <w:rsid w:val="003662AA"/>
    <w:rsid w:val="0036632D"/>
    <w:rsid w:val="0036633B"/>
    <w:rsid w:val="00366CB5"/>
    <w:rsid w:val="00366D7A"/>
    <w:rsid w:val="00366E34"/>
    <w:rsid w:val="0036710D"/>
    <w:rsid w:val="003672E0"/>
    <w:rsid w:val="003674DC"/>
    <w:rsid w:val="0036761C"/>
    <w:rsid w:val="00367663"/>
    <w:rsid w:val="00367816"/>
    <w:rsid w:val="00367877"/>
    <w:rsid w:val="00367A0F"/>
    <w:rsid w:val="00367F50"/>
    <w:rsid w:val="00370162"/>
    <w:rsid w:val="00370FC6"/>
    <w:rsid w:val="0037118B"/>
    <w:rsid w:val="003716EA"/>
    <w:rsid w:val="0037173A"/>
    <w:rsid w:val="00371B12"/>
    <w:rsid w:val="0037233D"/>
    <w:rsid w:val="0037248F"/>
    <w:rsid w:val="003725C9"/>
    <w:rsid w:val="0037280C"/>
    <w:rsid w:val="00373BE7"/>
    <w:rsid w:val="00373DF3"/>
    <w:rsid w:val="00373E68"/>
    <w:rsid w:val="003745FF"/>
    <w:rsid w:val="0037462C"/>
    <w:rsid w:val="00374D2B"/>
    <w:rsid w:val="003751BA"/>
    <w:rsid w:val="003751F0"/>
    <w:rsid w:val="00375392"/>
    <w:rsid w:val="00375712"/>
    <w:rsid w:val="00375A5E"/>
    <w:rsid w:val="003768A2"/>
    <w:rsid w:val="00376D85"/>
    <w:rsid w:val="00376F5E"/>
    <w:rsid w:val="003776A8"/>
    <w:rsid w:val="0038032B"/>
    <w:rsid w:val="0038056A"/>
    <w:rsid w:val="0038094F"/>
    <w:rsid w:val="003809C4"/>
    <w:rsid w:val="00380C3D"/>
    <w:rsid w:val="00381009"/>
    <w:rsid w:val="0038164D"/>
    <w:rsid w:val="003817F3"/>
    <w:rsid w:val="00381B6E"/>
    <w:rsid w:val="00381B90"/>
    <w:rsid w:val="00381F8B"/>
    <w:rsid w:val="0038215C"/>
    <w:rsid w:val="00382467"/>
    <w:rsid w:val="003824F8"/>
    <w:rsid w:val="003826F1"/>
    <w:rsid w:val="00382A2A"/>
    <w:rsid w:val="00382AA7"/>
    <w:rsid w:val="00382CFF"/>
    <w:rsid w:val="00382E63"/>
    <w:rsid w:val="00383386"/>
    <w:rsid w:val="0038343D"/>
    <w:rsid w:val="00383710"/>
    <w:rsid w:val="00383784"/>
    <w:rsid w:val="003837AF"/>
    <w:rsid w:val="00383DDB"/>
    <w:rsid w:val="00384285"/>
    <w:rsid w:val="00384366"/>
    <w:rsid w:val="0038466D"/>
    <w:rsid w:val="0038474C"/>
    <w:rsid w:val="00384E40"/>
    <w:rsid w:val="00384F08"/>
    <w:rsid w:val="0038500D"/>
    <w:rsid w:val="003852AB"/>
    <w:rsid w:val="003852DC"/>
    <w:rsid w:val="003853EF"/>
    <w:rsid w:val="0038576E"/>
    <w:rsid w:val="00385CC4"/>
    <w:rsid w:val="00385E59"/>
    <w:rsid w:val="00386445"/>
    <w:rsid w:val="003864D9"/>
    <w:rsid w:val="00386A7A"/>
    <w:rsid w:val="00386A88"/>
    <w:rsid w:val="00386ECF"/>
    <w:rsid w:val="003877A0"/>
    <w:rsid w:val="0038792C"/>
    <w:rsid w:val="00387A95"/>
    <w:rsid w:val="003902E0"/>
    <w:rsid w:val="00390925"/>
    <w:rsid w:val="00390ED8"/>
    <w:rsid w:val="00391245"/>
    <w:rsid w:val="0039136A"/>
    <w:rsid w:val="003916E0"/>
    <w:rsid w:val="00392EDF"/>
    <w:rsid w:val="00393153"/>
    <w:rsid w:val="00394431"/>
    <w:rsid w:val="00394450"/>
    <w:rsid w:val="00394A76"/>
    <w:rsid w:val="00394D07"/>
    <w:rsid w:val="00394E8C"/>
    <w:rsid w:val="003953C9"/>
    <w:rsid w:val="00395CD3"/>
    <w:rsid w:val="003962FB"/>
    <w:rsid w:val="00396337"/>
    <w:rsid w:val="00396878"/>
    <w:rsid w:val="00396A39"/>
    <w:rsid w:val="00397096"/>
    <w:rsid w:val="0039756F"/>
    <w:rsid w:val="00397ABE"/>
    <w:rsid w:val="00397BCC"/>
    <w:rsid w:val="00397E6F"/>
    <w:rsid w:val="00397ECB"/>
    <w:rsid w:val="003A0313"/>
    <w:rsid w:val="003A0697"/>
    <w:rsid w:val="003A085A"/>
    <w:rsid w:val="003A0DF4"/>
    <w:rsid w:val="003A14EA"/>
    <w:rsid w:val="003A17B6"/>
    <w:rsid w:val="003A18D3"/>
    <w:rsid w:val="003A1ACB"/>
    <w:rsid w:val="003A1C0A"/>
    <w:rsid w:val="003A203C"/>
    <w:rsid w:val="003A2335"/>
    <w:rsid w:val="003A23ED"/>
    <w:rsid w:val="003A30C4"/>
    <w:rsid w:val="003A317D"/>
    <w:rsid w:val="003A39BE"/>
    <w:rsid w:val="003A39F9"/>
    <w:rsid w:val="003A39FB"/>
    <w:rsid w:val="003A42B1"/>
    <w:rsid w:val="003A46D1"/>
    <w:rsid w:val="003A4B69"/>
    <w:rsid w:val="003A4B97"/>
    <w:rsid w:val="003A5050"/>
    <w:rsid w:val="003A5089"/>
    <w:rsid w:val="003A50F1"/>
    <w:rsid w:val="003A546A"/>
    <w:rsid w:val="003A5A16"/>
    <w:rsid w:val="003A5DEF"/>
    <w:rsid w:val="003A5E01"/>
    <w:rsid w:val="003A616F"/>
    <w:rsid w:val="003A61DB"/>
    <w:rsid w:val="003A66A5"/>
    <w:rsid w:val="003A6CC0"/>
    <w:rsid w:val="003A7134"/>
    <w:rsid w:val="003A71D3"/>
    <w:rsid w:val="003A727F"/>
    <w:rsid w:val="003A792E"/>
    <w:rsid w:val="003B0029"/>
    <w:rsid w:val="003B0099"/>
    <w:rsid w:val="003B00EE"/>
    <w:rsid w:val="003B07B2"/>
    <w:rsid w:val="003B0809"/>
    <w:rsid w:val="003B0B64"/>
    <w:rsid w:val="003B0C52"/>
    <w:rsid w:val="003B0CB2"/>
    <w:rsid w:val="003B0FE3"/>
    <w:rsid w:val="003B0FED"/>
    <w:rsid w:val="003B1964"/>
    <w:rsid w:val="003B2071"/>
    <w:rsid w:val="003B2FC1"/>
    <w:rsid w:val="003B344A"/>
    <w:rsid w:val="003B39F7"/>
    <w:rsid w:val="003B3CC5"/>
    <w:rsid w:val="003B3F0A"/>
    <w:rsid w:val="003B4B8A"/>
    <w:rsid w:val="003B517C"/>
    <w:rsid w:val="003B568E"/>
    <w:rsid w:val="003B580C"/>
    <w:rsid w:val="003B5CDE"/>
    <w:rsid w:val="003B5DCC"/>
    <w:rsid w:val="003B616F"/>
    <w:rsid w:val="003B6181"/>
    <w:rsid w:val="003B61FB"/>
    <w:rsid w:val="003B6396"/>
    <w:rsid w:val="003B63E3"/>
    <w:rsid w:val="003B641A"/>
    <w:rsid w:val="003B65FA"/>
    <w:rsid w:val="003B68D8"/>
    <w:rsid w:val="003B6CE5"/>
    <w:rsid w:val="003B7B9C"/>
    <w:rsid w:val="003B7E6F"/>
    <w:rsid w:val="003B7F3E"/>
    <w:rsid w:val="003C0020"/>
    <w:rsid w:val="003C0408"/>
    <w:rsid w:val="003C0828"/>
    <w:rsid w:val="003C0882"/>
    <w:rsid w:val="003C0A65"/>
    <w:rsid w:val="003C0AF8"/>
    <w:rsid w:val="003C1439"/>
    <w:rsid w:val="003C1B2A"/>
    <w:rsid w:val="003C1CC8"/>
    <w:rsid w:val="003C1F94"/>
    <w:rsid w:val="003C1F9E"/>
    <w:rsid w:val="003C21FD"/>
    <w:rsid w:val="003C2295"/>
    <w:rsid w:val="003C2354"/>
    <w:rsid w:val="003C23BD"/>
    <w:rsid w:val="003C2433"/>
    <w:rsid w:val="003C2472"/>
    <w:rsid w:val="003C2B16"/>
    <w:rsid w:val="003C2C3C"/>
    <w:rsid w:val="003C2E5A"/>
    <w:rsid w:val="003C321B"/>
    <w:rsid w:val="003C37CC"/>
    <w:rsid w:val="003C38D0"/>
    <w:rsid w:val="003C3A0D"/>
    <w:rsid w:val="003C3B8C"/>
    <w:rsid w:val="003C3E2E"/>
    <w:rsid w:val="003C42E8"/>
    <w:rsid w:val="003C433E"/>
    <w:rsid w:val="003C43A6"/>
    <w:rsid w:val="003C43F9"/>
    <w:rsid w:val="003C4D56"/>
    <w:rsid w:val="003C4DBD"/>
    <w:rsid w:val="003C4E3A"/>
    <w:rsid w:val="003C4EC9"/>
    <w:rsid w:val="003C4F67"/>
    <w:rsid w:val="003C508D"/>
    <w:rsid w:val="003C5523"/>
    <w:rsid w:val="003C5627"/>
    <w:rsid w:val="003C5DA4"/>
    <w:rsid w:val="003C66A2"/>
    <w:rsid w:val="003C6709"/>
    <w:rsid w:val="003C69BC"/>
    <w:rsid w:val="003C6B1E"/>
    <w:rsid w:val="003C6C53"/>
    <w:rsid w:val="003C6F6A"/>
    <w:rsid w:val="003C6FFF"/>
    <w:rsid w:val="003C78B1"/>
    <w:rsid w:val="003D03EF"/>
    <w:rsid w:val="003D1853"/>
    <w:rsid w:val="003D2022"/>
    <w:rsid w:val="003D247B"/>
    <w:rsid w:val="003D2666"/>
    <w:rsid w:val="003D2786"/>
    <w:rsid w:val="003D2B97"/>
    <w:rsid w:val="003D2F76"/>
    <w:rsid w:val="003D2FCA"/>
    <w:rsid w:val="003D32D7"/>
    <w:rsid w:val="003D3450"/>
    <w:rsid w:val="003D34C5"/>
    <w:rsid w:val="003D3518"/>
    <w:rsid w:val="003D38BE"/>
    <w:rsid w:val="003D3A81"/>
    <w:rsid w:val="003D3B59"/>
    <w:rsid w:val="003D3BD9"/>
    <w:rsid w:val="003D3DD5"/>
    <w:rsid w:val="003D40E1"/>
    <w:rsid w:val="003D442A"/>
    <w:rsid w:val="003D44CA"/>
    <w:rsid w:val="003D4BD5"/>
    <w:rsid w:val="003D519E"/>
    <w:rsid w:val="003D52C4"/>
    <w:rsid w:val="003D537C"/>
    <w:rsid w:val="003D5487"/>
    <w:rsid w:val="003D5BC9"/>
    <w:rsid w:val="003D5C07"/>
    <w:rsid w:val="003D5C08"/>
    <w:rsid w:val="003D6739"/>
    <w:rsid w:val="003D69DA"/>
    <w:rsid w:val="003D6B72"/>
    <w:rsid w:val="003D6E78"/>
    <w:rsid w:val="003D7C9F"/>
    <w:rsid w:val="003D7E29"/>
    <w:rsid w:val="003D7EE3"/>
    <w:rsid w:val="003E05BE"/>
    <w:rsid w:val="003E0700"/>
    <w:rsid w:val="003E10EF"/>
    <w:rsid w:val="003E1101"/>
    <w:rsid w:val="003E190C"/>
    <w:rsid w:val="003E19B1"/>
    <w:rsid w:val="003E19F7"/>
    <w:rsid w:val="003E1DD5"/>
    <w:rsid w:val="003E1EEF"/>
    <w:rsid w:val="003E1FDA"/>
    <w:rsid w:val="003E214C"/>
    <w:rsid w:val="003E24B1"/>
    <w:rsid w:val="003E27E0"/>
    <w:rsid w:val="003E2A70"/>
    <w:rsid w:val="003E2B89"/>
    <w:rsid w:val="003E2C05"/>
    <w:rsid w:val="003E2D95"/>
    <w:rsid w:val="003E2DA4"/>
    <w:rsid w:val="003E2DB8"/>
    <w:rsid w:val="003E33BB"/>
    <w:rsid w:val="003E372F"/>
    <w:rsid w:val="003E3D90"/>
    <w:rsid w:val="003E403B"/>
    <w:rsid w:val="003E46AC"/>
    <w:rsid w:val="003E4841"/>
    <w:rsid w:val="003E4A66"/>
    <w:rsid w:val="003E503B"/>
    <w:rsid w:val="003E5157"/>
    <w:rsid w:val="003E541D"/>
    <w:rsid w:val="003E563D"/>
    <w:rsid w:val="003E5869"/>
    <w:rsid w:val="003E5DBC"/>
    <w:rsid w:val="003E5E8E"/>
    <w:rsid w:val="003E5EC0"/>
    <w:rsid w:val="003E66C0"/>
    <w:rsid w:val="003E69BE"/>
    <w:rsid w:val="003E6D4C"/>
    <w:rsid w:val="003E719C"/>
    <w:rsid w:val="003E7F9B"/>
    <w:rsid w:val="003F014D"/>
    <w:rsid w:val="003F0380"/>
    <w:rsid w:val="003F07B2"/>
    <w:rsid w:val="003F0B10"/>
    <w:rsid w:val="003F0C56"/>
    <w:rsid w:val="003F0CC2"/>
    <w:rsid w:val="003F0F5D"/>
    <w:rsid w:val="003F10CD"/>
    <w:rsid w:val="003F10DD"/>
    <w:rsid w:val="003F13F8"/>
    <w:rsid w:val="003F15A4"/>
    <w:rsid w:val="003F1938"/>
    <w:rsid w:val="003F1A46"/>
    <w:rsid w:val="003F1AEE"/>
    <w:rsid w:val="003F1FDD"/>
    <w:rsid w:val="003F21A8"/>
    <w:rsid w:val="003F23F8"/>
    <w:rsid w:val="003F27A5"/>
    <w:rsid w:val="003F280B"/>
    <w:rsid w:val="003F2994"/>
    <w:rsid w:val="003F337C"/>
    <w:rsid w:val="003F3397"/>
    <w:rsid w:val="003F35B4"/>
    <w:rsid w:val="003F35FB"/>
    <w:rsid w:val="003F38FE"/>
    <w:rsid w:val="003F3F42"/>
    <w:rsid w:val="003F4012"/>
    <w:rsid w:val="003F42F0"/>
    <w:rsid w:val="003F451F"/>
    <w:rsid w:val="003F45DF"/>
    <w:rsid w:val="003F4696"/>
    <w:rsid w:val="003F49E1"/>
    <w:rsid w:val="003F4CF2"/>
    <w:rsid w:val="003F4E85"/>
    <w:rsid w:val="003F50C3"/>
    <w:rsid w:val="003F51F2"/>
    <w:rsid w:val="003F5451"/>
    <w:rsid w:val="003F54B8"/>
    <w:rsid w:val="003F5677"/>
    <w:rsid w:val="003F58B5"/>
    <w:rsid w:val="003F5A00"/>
    <w:rsid w:val="003F6368"/>
    <w:rsid w:val="003F65E6"/>
    <w:rsid w:val="003F6AC3"/>
    <w:rsid w:val="003F6B07"/>
    <w:rsid w:val="003F707C"/>
    <w:rsid w:val="003F74DE"/>
    <w:rsid w:val="003F77C8"/>
    <w:rsid w:val="003F7DFB"/>
    <w:rsid w:val="0040060A"/>
    <w:rsid w:val="00400B6B"/>
    <w:rsid w:val="00400F29"/>
    <w:rsid w:val="00400F37"/>
    <w:rsid w:val="00401370"/>
    <w:rsid w:val="004023E5"/>
    <w:rsid w:val="00402720"/>
    <w:rsid w:val="0040283B"/>
    <w:rsid w:val="00402939"/>
    <w:rsid w:val="00402BEC"/>
    <w:rsid w:val="00402DEE"/>
    <w:rsid w:val="004031B9"/>
    <w:rsid w:val="0040330D"/>
    <w:rsid w:val="0040335F"/>
    <w:rsid w:val="00403772"/>
    <w:rsid w:val="00403E92"/>
    <w:rsid w:val="00403F09"/>
    <w:rsid w:val="004044FC"/>
    <w:rsid w:val="00404520"/>
    <w:rsid w:val="00404581"/>
    <w:rsid w:val="004047EB"/>
    <w:rsid w:val="0040487B"/>
    <w:rsid w:val="00404E71"/>
    <w:rsid w:val="00405630"/>
    <w:rsid w:val="004058B0"/>
    <w:rsid w:val="004058D1"/>
    <w:rsid w:val="00405B19"/>
    <w:rsid w:val="004060AC"/>
    <w:rsid w:val="00406253"/>
    <w:rsid w:val="00406467"/>
    <w:rsid w:val="00406521"/>
    <w:rsid w:val="004065A3"/>
    <w:rsid w:val="0040660D"/>
    <w:rsid w:val="0040663A"/>
    <w:rsid w:val="00406FA9"/>
    <w:rsid w:val="00407099"/>
    <w:rsid w:val="0040781A"/>
    <w:rsid w:val="00407BDC"/>
    <w:rsid w:val="00407D19"/>
    <w:rsid w:val="00407EAB"/>
    <w:rsid w:val="00407F18"/>
    <w:rsid w:val="0041070E"/>
    <w:rsid w:val="00410953"/>
    <w:rsid w:val="00410BC9"/>
    <w:rsid w:val="00410D7E"/>
    <w:rsid w:val="0041105A"/>
    <w:rsid w:val="00411424"/>
    <w:rsid w:val="00411589"/>
    <w:rsid w:val="00411C15"/>
    <w:rsid w:val="004121BF"/>
    <w:rsid w:val="00412635"/>
    <w:rsid w:val="004127AD"/>
    <w:rsid w:val="00412B98"/>
    <w:rsid w:val="00412E40"/>
    <w:rsid w:val="00412F20"/>
    <w:rsid w:val="0041345F"/>
    <w:rsid w:val="00413801"/>
    <w:rsid w:val="004139E7"/>
    <w:rsid w:val="0041406A"/>
    <w:rsid w:val="004143C2"/>
    <w:rsid w:val="0041451E"/>
    <w:rsid w:val="004145D1"/>
    <w:rsid w:val="00414647"/>
    <w:rsid w:val="004146A8"/>
    <w:rsid w:val="004148DC"/>
    <w:rsid w:val="0041510D"/>
    <w:rsid w:val="004152D7"/>
    <w:rsid w:val="004153FD"/>
    <w:rsid w:val="00415564"/>
    <w:rsid w:val="00415701"/>
    <w:rsid w:val="00415E23"/>
    <w:rsid w:val="00416617"/>
    <w:rsid w:val="00416BDB"/>
    <w:rsid w:val="00416C5B"/>
    <w:rsid w:val="00416E2E"/>
    <w:rsid w:val="00417029"/>
    <w:rsid w:val="00417402"/>
    <w:rsid w:val="00420241"/>
    <w:rsid w:val="0042040D"/>
    <w:rsid w:val="00420433"/>
    <w:rsid w:val="004207F2"/>
    <w:rsid w:val="0042090D"/>
    <w:rsid w:val="00420912"/>
    <w:rsid w:val="004209CA"/>
    <w:rsid w:val="004209F9"/>
    <w:rsid w:val="00420CDD"/>
    <w:rsid w:val="00420D38"/>
    <w:rsid w:val="004212A6"/>
    <w:rsid w:val="004215D8"/>
    <w:rsid w:val="00421DAC"/>
    <w:rsid w:val="00421E87"/>
    <w:rsid w:val="00421F2B"/>
    <w:rsid w:val="00421F3D"/>
    <w:rsid w:val="00421F41"/>
    <w:rsid w:val="00421F4D"/>
    <w:rsid w:val="00422651"/>
    <w:rsid w:val="00422A80"/>
    <w:rsid w:val="00422A91"/>
    <w:rsid w:val="00422F47"/>
    <w:rsid w:val="00423044"/>
    <w:rsid w:val="00423063"/>
    <w:rsid w:val="004232A5"/>
    <w:rsid w:val="00423300"/>
    <w:rsid w:val="004237DB"/>
    <w:rsid w:val="00423843"/>
    <w:rsid w:val="00423DCA"/>
    <w:rsid w:val="00423FFA"/>
    <w:rsid w:val="00424230"/>
    <w:rsid w:val="004243A9"/>
    <w:rsid w:val="004249E7"/>
    <w:rsid w:val="00424BC0"/>
    <w:rsid w:val="00424BEE"/>
    <w:rsid w:val="00424DE5"/>
    <w:rsid w:val="00424F07"/>
    <w:rsid w:val="0042531B"/>
    <w:rsid w:val="00425769"/>
    <w:rsid w:val="004257A3"/>
    <w:rsid w:val="00425A1A"/>
    <w:rsid w:val="00425DC9"/>
    <w:rsid w:val="00425DF9"/>
    <w:rsid w:val="00426025"/>
    <w:rsid w:val="004261FC"/>
    <w:rsid w:val="004273AA"/>
    <w:rsid w:val="004274A5"/>
    <w:rsid w:val="00427A9D"/>
    <w:rsid w:val="00427AB7"/>
    <w:rsid w:val="00427D1C"/>
    <w:rsid w:val="004302BE"/>
    <w:rsid w:val="00430F70"/>
    <w:rsid w:val="004313DB"/>
    <w:rsid w:val="00431413"/>
    <w:rsid w:val="00431575"/>
    <w:rsid w:val="0043158A"/>
    <w:rsid w:val="004316B7"/>
    <w:rsid w:val="004316CC"/>
    <w:rsid w:val="004316E4"/>
    <w:rsid w:val="00431839"/>
    <w:rsid w:val="00431C25"/>
    <w:rsid w:val="00431E02"/>
    <w:rsid w:val="00431E2A"/>
    <w:rsid w:val="00432049"/>
    <w:rsid w:val="00432395"/>
    <w:rsid w:val="00432CC3"/>
    <w:rsid w:val="00432D17"/>
    <w:rsid w:val="00433088"/>
    <w:rsid w:val="00433114"/>
    <w:rsid w:val="004335DB"/>
    <w:rsid w:val="00433842"/>
    <w:rsid w:val="00434698"/>
    <w:rsid w:val="00434924"/>
    <w:rsid w:val="00434B9F"/>
    <w:rsid w:val="00434E4E"/>
    <w:rsid w:val="00435499"/>
    <w:rsid w:val="00435545"/>
    <w:rsid w:val="00435D68"/>
    <w:rsid w:val="00436138"/>
    <w:rsid w:val="004362ED"/>
    <w:rsid w:val="004363C5"/>
    <w:rsid w:val="00436533"/>
    <w:rsid w:val="004366B4"/>
    <w:rsid w:val="00436D0D"/>
    <w:rsid w:val="00436F00"/>
    <w:rsid w:val="0043726A"/>
    <w:rsid w:val="00437754"/>
    <w:rsid w:val="004378A0"/>
    <w:rsid w:val="00437941"/>
    <w:rsid w:val="00437963"/>
    <w:rsid w:val="004400B5"/>
    <w:rsid w:val="00440437"/>
    <w:rsid w:val="004405B2"/>
    <w:rsid w:val="004406C1"/>
    <w:rsid w:val="00440DEF"/>
    <w:rsid w:val="00440F80"/>
    <w:rsid w:val="00441750"/>
    <w:rsid w:val="004417ED"/>
    <w:rsid w:val="00441ADA"/>
    <w:rsid w:val="00441C03"/>
    <w:rsid w:val="004421CD"/>
    <w:rsid w:val="00442242"/>
    <w:rsid w:val="004422A9"/>
    <w:rsid w:val="0044246E"/>
    <w:rsid w:val="00442A18"/>
    <w:rsid w:val="00442D46"/>
    <w:rsid w:val="00442E09"/>
    <w:rsid w:val="00442FB3"/>
    <w:rsid w:val="0044410F"/>
    <w:rsid w:val="004441E2"/>
    <w:rsid w:val="0044466C"/>
    <w:rsid w:val="004446C8"/>
    <w:rsid w:val="00444BD2"/>
    <w:rsid w:val="00444EF7"/>
    <w:rsid w:val="00445014"/>
    <w:rsid w:val="00445219"/>
    <w:rsid w:val="0044527B"/>
    <w:rsid w:val="0044537E"/>
    <w:rsid w:val="004456DF"/>
    <w:rsid w:val="00445B51"/>
    <w:rsid w:val="004461C4"/>
    <w:rsid w:val="0044647F"/>
    <w:rsid w:val="004464C3"/>
    <w:rsid w:val="00446637"/>
    <w:rsid w:val="00446898"/>
    <w:rsid w:val="004469F3"/>
    <w:rsid w:val="00446CC8"/>
    <w:rsid w:val="00446CD5"/>
    <w:rsid w:val="00447775"/>
    <w:rsid w:val="004479A5"/>
    <w:rsid w:val="00447A87"/>
    <w:rsid w:val="00447C1D"/>
    <w:rsid w:val="00447E36"/>
    <w:rsid w:val="00447EB7"/>
    <w:rsid w:val="004502DD"/>
    <w:rsid w:val="0045045F"/>
    <w:rsid w:val="004505D4"/>
    <w:rsid w:val="00450828"/>
    <w:rsid w:val="0045084A"/>
    <w:rsid w:val="0045093F"/>
    <w:rsid w:val="00450CF2"/>
    <w:rsid w:val="00450FB4"/>
    <w:rsid w:val="0045132C"/>
    <w:rsid w:val="0045134F"/>
    <w:rsid w:val="00451710"/>
    <w:rsid w:val="00451E00"/>
    <w:rsid w:val="0045210A"/>
    <w:rsid w:val="00452A29"/>
    <w:rsid w:val="004530C9"/>
    <w:rsid w:val="0045315E"/>
    <w:rsid w:val="004534A9"/>
    <w:rsid w:val="00453E8C"/>
    <w:rsid w:val="00454153"/>
    <w:rsid w:val="0045415B"/>
    <w:rsid w:val="004542CE"/>
    <w:rsid w:val="00454310"/>
    <w:rsid w:val="004547B4"/>
    <w:rsid w:val="00454907"/>
    <w:rsid w:val="00454C93"/>
    <w:rsid w:val="00455861"/>
    <w:rsid w:val="00456212"/>
    <w:rsid w:val="00456533"/>
    <w:rsid w:val="00456771"/>
    <w:rsid w:val="004568B1"/>
    <w:rsid w:val="004570A5"/>
    <w:rsid w:val="00457152"/>
    <w:rsid w:val="004572CD"/>
    <w:rsid w:val="004573A6"/>
    <w:rsid w:val="004573B2"/>
    <w:rsid w:val="004575C1"/>
    <w:rsid w:val="004575C4"/>
    <w:rsid w:val="00457654"/>
    <w:rsid w:val="00457739"/>
    <w:rsid w:val="0045786D"/>
    <w:rsid w:val="00457F8D"/>
    <w:rsid w:val="00457FD0"/>
    <w:rsid w:val="004604BC"/>
    <w:rsid w:val="00461013"/>
    <w:rsid w:val="004612F9"/>
    <w:rsid w:val="004615EF"/>
    <w:rsid w:val="00461DE0"/>
    <w:rsid w:val="0046239D"/>
    <w:rsid w:val="0046271D"/>
    <w:rsid w:val="00462D21"/>
    <w:rsid w:val="00462D38"/>
    <w:rsid w:val="0046320D"/>
    <w:rsid w:val="004636B2"/>
    <w:rsid w:val="00463965"/>
    <w:rsid w:val="00463DC4"/>
    <w:rsid w:val="0046433A"/>
    <w:rsid w:val="00465301"/>
    <w:rsid w:val="0046553C"/>
    <w:rsid w:val="00465C57"/>
    <w:rsid w:val="00466123"/>
    <w:rsid w:val="00466810"/>
    <w:rsid w:val="00466884"/>
    <w:rsid w:val="00466A03"/>
    <w:rsid w:val="00466BDD"/>
    <w:rsid w:val="00467842"/>
    <w:rsid w:val="0046798E"/>
    <w:rsid w:val="00467A3F"/>
    <w:rsid w:val="00467BE4"/>
    <w:rsid w:val="00467E51"/>
    <w:rsid w:val="0047009A"/>
    <w:rsid w:val="004701B9"/>
    <w:rsid w:val="00470B86"/>
    <w:rsid w:val="00470F1E"/>
    <w:rsid w:val="00471168"/>
    <w:rsid w:val="004711D4"/>
    <w:rsid w:val="004719EA"/>
    <w:rsid w:val="00471DBD"/>
    <w:rsid w:val="00471EB1"/>
    <w:rsid w:val="004720FB"/>
    <w:rsid w:val="00472A02"/>
    <w:rsid w:val="00474170"/>
    <w:rsid w:val="00474377"/>
    <w:rsid w:val="00474699"/>
    <w:rsid w:val="00474896"/>
    <w:rsid w:val="00474C10"/>
    <w:rsid w:val="00474F7B"/>
    <w:rsid w:val="00475097"/>
    <w:rsid w:val="00475113"/>
    <w:rsid w:val="00475283"/>
    <w:rsid w:val="0047593A"/>
    <w:rsid w:val="00475C5A"/>
    <w:rsid w:val="00475F08"/>
    <w:rsid w:val="00475FAF"/>
    <w:rsid w:val="00475FF6"/>
    <w:rsid w:val="0047608E"/>
    <w:rsid w:val="00476175"/>
    <w:rsid w:val="00476253"/>
    <w:rsid w:val="00476403"/>
    <w:rsid w:val="004768D0"/>
    <w:rsid w:val="00476C88"/>
    <w:rsid w:val="0047721E"/>
    <w:rsid w:val="00477266"/>
    <w:rsid w:val="004774AC"/>
    <w:rsid w:val="00477A73"/>
    <w:rsid w:val="0048070B"/>
    <w:rsid w:val="00480747"/>
    <w:rsid w:val="00480828"/>
    <w:rsid w:val="00480D1D"/>
    <w:rsid w:val="00480DDD"/>
    <w:rsid w:val="004811E9"/>
    <w:rsid w:val="0048156C"/>
    <w:rsid w:val="00481A9C"/>
    <w:rsid w:val="00481C0C"/>
    <w:rsid w:val="00481D9D"/>
    <w:rsid w:val="00481E41"/>
    <w:rsid w:val="00481FB9"/>
    <w:rsid w:val="00482373"/>
    <w:rsid w:val="00482553"/>
    <w:rsid w:val="0048297D"/>
    <w:rsid w:val="00482AE7"/>
    <w:rsid w:val="00482BF2"/>
    <w:rsid w:val="00482D1F"/>
    <w:rsid w:val="004831CD"/>
    <w:rsid w:val="00483334"/>
    <w:rsid w:val="004838A2"/>
    <w:rsid w:val="00483BDB"/>
    <w:rsid w:val="00483C1C"/>
    <w:rsid w:val="00483C24"/>
    <w:rsid w:val="00483CBA"/>
    <w:rsid w:val="0048420E"/>
    <w:rsid w:val="004845CF"/>
    <w:rsid w:val="00484843"/>
    <w:rsid w:val="00484C22"/>
    <w:rsid w:val="00485055"/>
    <w:rsid w:val="00485082"/>
    <w:rsid w:val="00485514"/>
    <w:rsid w:val="00485702"/>
    <w:rsid w:val="00485863"/>
    <w:rsid w:val="00485896"/>
    <w:rsid w:val="00485B6E"/>
    <w:rsid w:val="00485DA0"/>
    <w:rsid w:val="00485F07"/>
    <w:rsid w:val="00486122"/>
    <w:rsid w:val="004863B1"/>
    <w:rsid w:val="0048684E"/>
    <w:rsid w:val="004868AD"/>
    <w:rsid w:val="00486D7B"/>
    <w:rsid w:val="00486E59"/>
    <w:rsid w:val="00486FEB"/>
    <w:rsid w:val="004878B1"/>
    <w:rsid w:val="00487A09"/>
    <w:rsid w:val="00487AAD"/>
    <w:rsid w:val="00487AEA"/>
    <w:rsid w:val="00487E1F"/>
    <w:rsid w:val="00490C6C"/>
    <w:rsid w:val="00490EE9"/>
    <w:rsid w:val="00490F6A"/>
    <w:rsid w:val="00491B20"/>
    <w:rsid w:val="004920CE"/>
    <w:rsid w:val="004921F4"/>
    <w:rsid w:val="00492EDE"/>
    <w:rsid w:val="0049327F"/>
    <w:rsid w:val="00493618"/>
    <w:rsid w:val="0049379A"/>
    <w:rsid w:val="00493A91"/>
    <w:rsid w:val="00493E6D"/>
    <w:rsid w:val="00493FF6"/>
    <w:rsid w:val="00494012"/>
    <w:rsid w:val="00494081"/>
    <w:rsid w:val="00494ABA"/>
    <w:rsid w:val="00494DEF"/>
    <w:rsid w:val="00494EBF"/>
    <w:rsid w:val="00495096"/>
    <w:rsid w:val="004958DA"/>
    <w:rsid w:val="0049598C"/>
    <w:rsid w:val="00495CFB"/>
    <w:rsid w:val="00495D9C"/>
    <w:rsid w:val="004964DB"/>
    <w:rsid w:val="00496850"/>
    <w:rsid w:val="00496B12"/>
    <w:rsid w:val="00496B65"/>
    <w:rsid w:val="00496EE0"/>
    <w:rsid w:val="00496F5A"/>
    <w:rsid w:val="00497313"/>
    <w:rsid w:val="004973C9"/>
    <w:rsid w:val="004973D4"/>
    <w:rsid w:val="004978EE"/>
    <w:rsid w:val="00497CE2"/>
    <w:rsid w:val="00497E40"/>
    <w:rsid w:val="004A0039"/>
    <w:rsid w:val="004A01CE"/>
    <w:rsid w:val="004A0421"/>
    <w:rsid w:val="004A04E5"/>
    <w:rsid w:val="004A06C5"/>
    <w:rsid w:val="004A0778"/>
    <w:rsid w:val="004A0949"/>
    <w:rsid w:val="004A0A22"/>
    <w:rsid w:val="004A0AA7"/>
    <w:rsid w:val="004A0DB8"/>
    <w:rsid w:val="004A0DCF"/>
    <w:rsid w:val="004A0F5B"/>
    <w:rsid w:val="004A1B18"/>
    <w:rsid w:val="004A1B98"/>
    <w:rsid w:val="004A2BC1"/>
    <w:rsid w:val="004A2CD8"/>
    <w:rsid w:val="004A3239"/>
    <w:rsid w:val="004A363F"/>
    <w:rsid w:val="004A39BD"/>
    <w:rsid w:val="004A3ACF"/>
    <w:rsid w:val="004A3B33"/>
    <w:rsid w:val="004A3EEB"/>
    <w:rsid w:val="004A4434"/>
    <w:rsid w:val="004A4518"/>
    <w:rsid w:val="004A4541"/>
    <w:rsid w:val="004A46D3"/>
    <w:rsid w:val="004A4764"/>
    <w:rsid w:val="004A4857"/>
    <w:rsid w:val="004A49D2"/>
    <w:rsid w:val="004A49EA"/>
    <w:rsid w:val="004A4A57"/>
    <w:rsid w:val="004A4CC5"/>
    <w:rsid w:val="004A4F77"/>
    <w:rsid w:val="004A5113"/>
    <w:rsid w:val="004A544E"/>
    <w:rsid w:val="004A5A56"/>
    <w:rsid w:val="004A5B2F"/>
    <w:rsid w:val="004A6958"/>
    <w:rsid w:val="004A6A00"/>
    <w:rsid w:val="004A6A8A"/>
    <w:rsid w:val="004A6AB8"/>
    <w:rsid w:val="004A6E10"/>
    <w:rsid w:val="004A7935"/>
    <w:rsid w:val="004A7F22"/>
    <w:rsid w:val="004B0113"/>
    <w:rsid w:val="004B0686"/>
    <w:rsid w:val="004B0A66"/>
    <w:rsid w:val="004B0CA1"/>
    <w:rsid w:val="004B116D"/>
    <w:rsid w:val="004B1459"/>
    <w:rsid w:val="004B1842"/>
    <w:rsid w:val="004B1E4F"/>
    <w:rsid w:val="004B2210"/>
    <w:rsid w:val="004B2796"/>
    <w:rsid w:val="004B2902"/>
    <w:rsid w:val="004B2C3A"/>
    <w:rsid w:val="004B2CA6"/>
    <w:rsid w:val="004B2E0A"/>
    <w:rsid w:val="004B2EFC"/>
    <w:rsid w:val="004B2F38"/>
    <w:rsid w:val="004B3156"/>
    <w:rsid w:val="004B3416"/>
    <w:rsid w:val="004B364F"/>
    <w:rsid w:val="004B3730"/>
    <w:rsid w:val="004B3755"/>
    <w:rsid w:val="004B3919"/>
    <w:rsid w:val="004B39EB"/>
    <w:rsid w:val="004B3A70"/>
    <w:rsid w:val="004B3CAA"/>
    <w:rsid w:val="004B3F99"/>
    <w:rsid w:val="004B4152"/>
    <w:rsid w:val="004B4166"/>
    <w:rsid w:val="004B5243"/>
    <w:rsid w:val="004B53AA"/>
    <w:rsid w:val="004B57CC"/>
    <w:rsid w:val="004B57FB"/>
    <w:rsid w:val="004B59A7"/>
    <w:rsid w:val="004B5C89"/>
    <w:rsid w:val="004B6341"/>
    <w:rsid w:val="004B6377"/>
    <w:rsid w:val="004B6698"/>
    <w:rsid w:val="004B67F0"/>
    <w:rsid w:val="004B6CCA"/>
    <w:rsid w:val="004B6FE2"/>
    <w:rsid w:val="004B7111"/>
    <w:rsid w:val="004B7C4F"/>
    <w:rsid w:val="004C002A"/>
    <w:rsid w:val="004C0374"/>
    <w:rsid w:val="004C03D6"/>
    <w:rsid w:val="004C07C4"/>
    <w:rsid w:val="004C0A9A"/>
    <w:rsid w:val="004C0C9B"/>
    <w:rsid w:val="004C0F9F"/>
    <w:rsid w:val="004C0FAF"/>
    <w:rsid w:val="004C10DD"/>
    <w:rsid w:val="004C11AE"/>
    <w:rsid w:val="004C1641"/>
    <w:rsid w:val="004C174D"/>
    <w:rsid w:val="004C1D21"/>
    <w:rsid w:val="004C1D64"/>
    <w:rsid w:val="004C1E75"/>
    <w:rsid w:val="004C1F96"/>
    <w:rsid w:val="004C218E"/>
    <w:rsid w:val="004C252D"/>
    <w:rsid w:val="004C265B"/>
    <w:rsid w:val="004C2750"/>
    <w:rsid w:val="004C2988"/>
    <w:rsid w:val="004C2A48"/>
    <w:rsid w:val="004C2A84"/>
    <w:rsid w:val="004C2D4B"/>
    <w:rsid w:val="004C2EE4"/>
    <w:rsid w:val="004C3195"/>
    <w:rsid w:val="004C326A"/>
    <w:rsid w:val="004C33CD"/>
    <w:rsid w:val="004C3405"/>
    <w:rsid w:val="004C3408"/>
    <w:rsid w:val="004C3727"/>
    <w:rsid w:val="004C3912"/>
    <w:rsid w:val="004C39E0"/>
    <w:rsid w:val="004C39FD"/>
    <w:rsid w:val="004C3D3F"/>
    <w:rsid w:val="004C3D54"/>
    <w:rsid w:val="004C442A"/>
    <w:rsid w:val="004C446C"/>
    <w:rsid w:val="004C4934"/>
    <w:rsid w:val="004C49D1"/>
    <w:rsid w:val="004C530A"/>
    <w:rsid w:val="004C58F3"/>
    <w:rsid w:val="004C5937"/>
    <w:rsid w:val="004C5A4E"/>
    <w:rsid w:val="004C5A6A"/>
    <w:rsid w:val="004C5D01"/>
    <w:rsid w:val="004C5D5B"/>
    <w:rsid w:val="004C5FB8"/>
    <w:rsid w:val="004C604A"/>
    <w:rsid w:val="004C60B5"/>
    <w:rsid w:val="004C6530"/>
    <w:rsid w:val="004C6BC4"/>
    <w:rsid w:val="004C7160"/>
    <w:rsid w:val="004C7256"/>
    <w:rsid w:val="004C7450"/>
    <w:rsid w:val="004C75CD"/>
    <w:rsid w:val="004C7D9B"/>
    <w:rsid w:val="004D0070"/>
    <w:rsid w:val="004D01F5"/>
    <w:rsid w:val="004D020D"/>
    <w:rsid w:val="004D058C"/>
    <w:rsid w:val="004D05A2"/>
    <w:rsid w:val="004D085C"/>
    <w:rsid w:val="004D087A"/>
    <w:rsid w:val="004D0F33"/>
    <w:rsid w:val="004D0F38"/>
    <w:rsid w:val="004D10B8"/>
    <w:rsid w:val="004D11B5"/>
    <w:rsid w:val="004D11FE"/>
    <w:rsid w:val="004D145E"/>
    <w:rsid w:val="004D19AD"/>
    <w:rsid w:val="004D1B94"/>
    <w:rsid w:val="004D1C96"/>
    <w:rsid w:val="004D2180"/>
    <w:rsid w:val="004D2609"/>
    <w:rsid w:val="004D2A7A"/>
    <w:rsid w:val="004D2AD6"/>
    <w:rsid w:val="004D2ADC"/>
    <w:rsid w:val="004D2F83"/>
    <w:rsid w:val="004D30B0"/>
    <w:rsid w:val="004D3D6D"/>
    <w:rsid w:val="004D3F37"/>
    <w:rsid w:val="004D4378"/>
    <w:rsid w:val="004D443F"/>
    <w:rsid w:val="004D4EA7"/>
    <w:rsid w:val="004D501F"/>
    <w:rsid w:val="004D565A"/>
    <w:rsid w:val="004D578C"/>
    <w:rsid w:val="004D5A2E"/>
    <w:rsid w:val="004D602D"/>
    <w:rsid w:val="004D684C"/>
    <w:rsid w:val="004D6FB6"/>
    <w:rsid w:val="004D73F4"/>
    <w:rsid w:val="004D79D0"/>
    <w:rsid w:val="004D7B88"/>
    <w:rsid w:val="004E005F"/>
    <w:rsid w:val="004E04A6"/>
    <w:rsid w:val="004E094F"/>
    <w:rsid w:val="004E0C11"/>
    <w:rsid w:val="004E0F9A"/>
    <w:rsid w:val="004E1255"/>
    <w:rsid w:val="004E176B"/>
    <w:rsid w:val="004E1A0E"/>
    <w:rsid w:val="004E1A5B"/>
    <w:rsid w:val="004E1B1E"/>
    <w:rsid w:val="004E1E6F"/>
    <w:rsid w:val="004E21A0"/>
    <w:rsid w:val="004E25BF"/>
    <w:rsid w:val="004E2FCA"/>
    <w:rsid w:val="004E3124"/>
    <w:rsid w:val="004E3160"/>
    <w:rsid w:val="004E3562"/>
    <w:rsid w:val="004E3996"/>
    <w:rsid w:val="004E3B0F"/>
    <w:rsid w:val="004E3E32"/>
    <w:rsid w:val="004E400B"/>
    <w:rsid w:val="004E40F6"/>
    <w:rsid w:val="004E462B"/>
    <w:rsid w:val="004E47F8"/>
    <w:rsid w:val="004E48AA"/>
    <w:rsid w:val="004E4952"/>
    <w:rsid w:val="004E4B76"/>
    <w:rsid w:val="004E5571"/>
    <w:rsid w:val="004E568D"/>
    <w:rsid w:val="004E5790"/>
    <w:rsid w:val="004E581D"/>
    <w:rsid w:val="004E581E"/>
    <w:rsid w:val="004E5834"/>
    <w:rsid w:val="004E58E1"/>
    <w:rsid w:val="004E5BA4"/>
    <w:rsid w:val="004E66F4"/>
    <w:rsid w:val="004E6C71"/>
    <w:rsid w:val="004E76FB"/>
    <w:rsid w:val="004E788A"/>
    <w:rsid w:val="004E7DD8"/>
    <w:rsid w:val="004F06F3"/>
    <w:rsid w:val="004F094D"/>
    <w:rsid w:val="004F0B01"/>
    <w:rsid w:val="004F10E7"/>
    <w:rsid w:val="004F11D2"/>
    <w:rsid w:val="004F1335"/>
    <w:rsid w:val="004F1678"/>
    <w:rsid w:val="004F1797"/>
    <w:rsid w:val="004F1A6B"/>
    <w:rsid w:val="004F1B76"/>
    <w:rsid w:val="004F1D3E"/>
    <w:rsid w:val="004F202F"/>
    <w:rsid w:val="004F2770"/>
    <w:rsid w:val="004F2780"/>
    <w:rsid w:val="004F2F03"/>
    <w:rsid w:val="004F34C3"/>
    <w:rsid w:val="004F3908"/>
    <w:rsid w:val="004F3EC5"/>
    <w:rsid w:val="004F43B7"/>
    <w:rsid w:val="004F460D"/>
    <w:rsid w:val="004F5123"/>
    <w:rsid w:val="004F5198"/>
    <w:rsid w:val="004F5A71"/>
    <w:rsid w:val="004F5C18"/>
    <w:rsid w:val="004F5D57"/>
    <w:rsid w:val="004F61A2"/>
    <w:rsid w:val="004F655B"/>
    <w:rsid w:val="004F6583"/>
    <w:rsid w:val="004F665D"/>
    <w:rsid w:val="004F6D6D"/>
    <w:rsid w:val="004F7671"/>
    <w:rsid w:val="004F7855"/>
    <w:rsid w:val="004F79DC"/>
    <w:rsid w:val="004F7AC9"/>
    <w:rsid w:val="005000FF"/>
    <w:rsid w:val="00500505"/>
    <w:rsid w:val="005007D7"/>
    <w:rsid w:val="00500B78"/>
    <w:rsid w:val="005010EC"/>
    <w:rsid w:val="00501114"/>
    <w:rsid w:val="00501B0E"/>
    <w:rsid w:val="00501BD9"/>
    <w:rsid w:val="00501C55"/>
    <w:rsid w:val="00501D3F"/>
    <w:rsid w:val="00501DF5"/>
    <w:rsid w:val="00502044"/>
    <w:rsid w:val="0050224B"/>
    <w:rsid w:val="00502B1D"/>
    <w:rsid w:val="00502B39"/>
    <w:rsid w:val="00502BCB"/>
    <w:rsid w:val="00502D6F"/>
    <w:rsid w:val="005034B4"/>
    <w:rsid w:val="0050377B"/>
    <w:rsid w:val="00503952"/>
    <w:rsid w:val="00503A91"/>
    <w:rsid w:val="00503CE0"/>
    <w:rsid w:val="0050425E"/>
    <w:rsid w:val="00504260"/>
    <w:rsid w:val="0050501C"/>
    <w:rsid w:val="00505282"/>
    <w:rsid w:val="005054EC"/>
    <w:rsid w:val="00505695"/>
    <w:rsid w:val="00505939"/>
    <w:rsid w:val="00505B8E"/>
    <w:rsid w:val="00506AC2"/>
    <w:rsid w:val="005075B8"/>
    <w:rsid w:val="005078E3"/>
    <w:rsid w:val="00507A7B"/>
    <w:rsid w:val="00507CA7"/>
    <w:rsid w:val="00507EDA"/>
    <w:rsid w:val="00510403"/>
    <w:rsid w:val="00510843"/>
    <w:rsid w:val="005108E6"/>
    <w:rsid w:val="00510ADA"/>
    <w:rsid w:val="00510C57"/>
    <w:rsid w:val="005111D1"/>
    <w:rsid w:val="00511370"/>
    <w:rsid w:val="00511F02"/>
    <w:rsid w:val="0051210D"/>
    <w:rsid w:val="00512244"/>
    <w:rsid w:val="00512249"/>
    <w:rsid w:val="005127CB"/>
    <w:rsid w:val="00512980"/>
    <w:rsid w:val="00512A32"/>
    <w:rsid w:val="00512AC0"/>
    <w:rsid w:val="00513153"/>
    <w:rsid w:val="00513652"/>
    <w:rsid w:val="00513EE8"/>
    <w:rsid w:val="00514C3E"/>
    <w:rsid w:val="00514D60"/>
    <w:rsid w:val="00515155"/>
    <w:rsid w:val="0051574E"/>
    <w:rsid w:val="00515B5E"/>
    <w:rsid w:val="00516D91"/>
    <w:rsid w:val="00516EA0"/>
    <w:rsid w:val="0051799E"/>
    <w:rsid w:val="00520816"/>
    <w:rsid w:val="00520FBE"/>
    <w:rsid w:val="00521075"/>
    <w:rsid w:val="005215C7"/>
    <w:rsid w:val="0052193F"/>
    <w:rsid w:val="00522132"/>
    <w:rsid w:val="005224D5"/>
    <w:rsid w:val="005227E2"/>
    <w:rsid w:val="00522AAF"/>
    <w:rsid w:val="00522B14"/>
    <w:rsid w:val="00522C5E"/>
    <w:rsid w:val="00522F94"/>
    <w:rsid w:val="00523544"/>
    <w:rsid w:val="005236B6"/>
    <w:rsid w:val="005237AB"/>
    <w:rsid w:val="00523D5F"/>
    <w:rsid w:val="005245D8"/>
    <w:rsid w:val="00524D86"/>
    <w:rsid w:val="005256C4"/>
    <w:rsid w:val="005256D2"/>
    <w:rsid w:val="00525C2D"/>
    <w:rsid w:val="00525D08"/>
    <w:rsid w:val="00526206"/>
    <w:rsid w:val="00526A6C"/>
    <w:rsid w:val="00526A96"/>
    <w:rsid w:val="00526DA9"/>
    <w:rsid w:val="00526EAA"/>
    <w:rsid w:val="0052734A"/>
    <w:rsid w:val="00527D77"/>
    <w:rsid w:val="0053017C"/>
    <w:rsid w:val="00530206"/>
    <w:rsid w:val="0053079F"/>
    <w:rsid w:val="00530A39"/>
    <w:rsid w:val="00530C8E"/>
    <w:rsid w:val="005312EF"/>
    <w:rsid w:val="00531481"/>
    <w:rsid w:val="005318F9"/>
    <w:rsid w:val="005323AF"/>
    <w:rsid w:val="00532827"/>
    <w:rsid w:val="00532878"/>
    <w:rsid w:val="0053296F"/>
    <w:rsid w:val="00532D9F"/>
    <w:rsid w:val="00532E94"/>
    <w:rsid w:val="00533380"/>
    <w:rsid w:val="00533860"/>
    <w:rsid w:val="0053434F"/>
    <w:rsid w:val="005343F2"/>
    <w:rsid w:val="005344F2"/>
    <w:rsid w:val="005345B5"/>
    <w:rsid w:val="00534A09"/>
    <w:rsid w:val="00534C24"/>
    <w:rsid w:val="005352DC"/>
    <w:rsid w:val="005358C3"/>
    <w:rsid w:val="00535950"/>
    <w:rsid w:val="00535A5E"/>
    <w:rsid w:val="00535C62"/>
    <w:rsid w:val="00535F9D"/>
    <w:rsid w:val="0053638C"/>
    <w:rsid w:val="00536637"/>
    <w:rsid w:val="00536D12"/>
    <w:rsid w:val="00536F35"/>
    <w:rsid w:val="005372B5"/>
    <w:rsid w:val="005373E5"/>
    <w:rsid w:val="00540241"/>
    <w:rsid w:val="00540254"/>
    <w:rsid w:val="00540823"/>
    <w:rsid w:val="00540AE2"/>
    <w:rsid w:val="005410AD"/>
    <w:rsid w:val="005412D7"/>
    <w:rsid w:val="005415BA"/>
    <w:rsid w:val="005415D6"/>
    <w:rsid w:val="00541A26"/>
    <w:rsid w:val="00541C5C"/>
    <w:rsid w:val="005421EC"/>
    <w:rsid w:val="005426BF"/>
    <w:rsid w:val="005428C5"/>
    <w:rsid w:val="005428D3"/>
    <w:rsid w:val="0054293A"/>
    <w:rsid w:val="00542CFA"/>
    <w:rsid w:val="00542E99"/>
    <w:rsid w:val="00542F24"/>
    <w:rsid w:val="0054335E"/>
    <w:rsid w:val="00543483"/>
    <w:rsid w:val="005436FA"/>
    <w:rsid w:val="005437F1"/>
    <w:rsid w:val="005439DA"/>
    <w:rsid w:val="00543F85"/>
    <w:rsid w:val="00543FE1"/>
    <w:rsid w:val="00544422"/>
    <w:rsid w:val="005444E9"/>
    <w:rsid w:val="00544A08"/>
    <w:rsid w:val="00544BB1"/>
    <w:rsid w:val="00544F5E"/>
    <w:rsid w:val="005452F0"/>
    <w:rsid w:val="00545755"/>
    <w:rsid w:val="00545AFF"/>
    <w:rsid w:val="00545BD8"/>
    <w:rsid w:val="00545DBE"/>
    <w:rsid w:val="00546185"/>
    <w:rsid w:val="0054695C"/>
    <w:rsid w:val="00547B3A"/>
    <w:rsid w:val="0055007F"/>
    <w:rsid w:val="00550198"/>
    <w:rsid w:val="005504F0"/>
    <w:rsid w:val="00550F6C"/>
    <w:rsid w:val="00551011"/>
    <w:rsid w:val="00551185"/>
    <w:rsid w:val="00551571"/>
    <w:rsid w:val="00551EB0"/>
    <w:rsid w:val="0055239B"/>
    <w:rsid w:val="005529DC"/>
    <w:rsid w:val="00552B55"/>
    <w:rsid w:val="00552C92"/>
    <w:rsid w:val="00552FEA"/>
    <w:rsid w:val="00553A1C"/>
    <w:rsid w:val="005540B0"/>
    <w:rsid w:val="005543C7"/>
    <w:rsid w:val="0055448F"/>
    <w:rsid w:val="0055458D"/>
    <w:rsid w:val="0055471E"/>
    <w:rsid w:val="00554989"/>
    <w:rsid w:val="0055546D"/>
    <w:rsid w:val="00555A24"/>
    <w:rsid w:val="005564DF"/>
    <w:rsid w:val="00556598"/>
    <w:rsid w:val="00556751"/>
    <w:rsid w:val="00556A3E"/>
    <w:rsid w:val="00556F5B"/>
    <w:rsid w:val="00556F96"/>
    <w:rsid w:val="0055734A"/>
    <w:rsid w:val="005577B7"/>
    <w:rsid w:val="00557B41"/>
    <w:rsid w:val="00557F9F"/>
    <w:rsid w:val="00560015"/>
    <w:rsid w:val="00560265"/>
    <w:rsid w:val="005608D4"/>
    <w:rsid w:val="005609DE"/>
    <w:rsid w:val="00560A2E"/>
    <w:rsid w:val="00560C14"/>
    <w:rsid w:val="00560D9A"/>
    <w:rsid w:val="00561231"/>
    <w:rsid w:val="005613CE"/>
    <w:rsid w:val="0056152C"/>
    <w:rsid w:val="005615BD"/>
    <w:rsid w:val="0056191F"/>
    <w:rsid w:val="00561A7B"/>
    <w:rsid w:val="00561AFF"/>
    <w:rsid w:val="00561BED"/>
    <w:rsid w:val="00561FBB"/>
    <w:rsid w:val="005620D3"/>
    <w:rsid w:val="0056212A"/>
    <w:rsid w:val="00562A8A"/>
    <w:rsid w:val="00562AD2"/>
    <w:rsid w:val="00562B40"/>
    <w:rsid w:val="00562D28"/>
    <w:rsid w:val="00562DB5"/>
    <w:rsid w:val="005631B5"/>
    <w:rsid w:val="005632A8"/>
    <w:rsid w:val="005637A6"/>
    <w:rsid w:val="00563C8F"/>
    <w:rsid w:val="00563D28"/>
    <w:rsid w:val="00564825"/>
    <w:rsid w:val="005649AB"/>
    <w:rsid w:val="00564AC4"/>
    <w:rsid w:val="00564B41"/>
    <w:rsid w:val="00564BAF"/>
    <w:rsid w:val="00564D43"/>
    <w:rsid w:val="00564D52"/>
    <w:rsid w:val="005650E4"/>
    <w:rsid w:val="0056566D"/>
    <w:rsid w:val="00565C13"/>
    <w:rsid w:val="00565FF9"/>
    <w:rsid w:val="00566128"/>
    <w:rsid w:val="00566418"/>
    <w:rsid w:val="005664B1"/>
    <w:rsid w:val="005665A5"/>
    <w:rsid w:val="00566AB9"/>
    <w:rsid w:val="00566E67"/>
    <w:rsid w:val="00567205"/>
    <w:rsid w:val="00567DAD"/>
    <w:rsid w:val="00570251"/>
    <w:rsid w:val="00570453"/>
    <w:rsid w:val="00570686"/>
    <w:rsid w:val="00570A8F"/>
    <w:rsid w:val="00570F60"/>
    <w:rsid w:val="005713B1"/>
    <w:rsid w:val="005716A1"/>
    <w:rsid w:val="00571719"/>
    <w:rsid w:val="00571A42"/>
    <w:rsid w:val="00571C7F"/>
    <w:rsid w:val="00571C9D"/>
    <w:rsid w:val="00571F16"/>
    <w:rsid w:val="00571FCC"/>
    <w:rsid w:val="005721D8"/>
    <w:rsid w:val="005726D4"/>
    <w:rsid w:val="00572A00"/>
    <w:rsid w:val="00572EAC"/>
    <w:rsid w:val="00573018"/>
    <w:rsid w:val="00573082"/>
    <w:rsid w:val="00573520"/>
    <w:rsid w:val="0057371E"/>
    <w:rsid w:val="00573AA2"/>
    <w:rsid w:val="00574138"/>
    <w:rsid w:val="00574755"/>
    <w:rsid w:val="0057489F"/>
    <w:rsid w:val="00574C31"/>
    <w:rsid w:val="00574C40"/>
    <w:rsid w:val="00574D1B"/>
    <w:rsid w:val="005750B9"/>
    <w:rsid w:val="00575557"/>
    <w:rsid w:val="0057590C"/>
    <w:rsid w:val="00575B49"/>
    <w:rsid w:val="00576069"/>
    <w:rsid w:val="00576628"/>
    <w:rsid w:val="005766F7"/>
    <w:rsid w:val="005768C5"/>
    <w:rsid w:val="0057695C"/>
    <w:rsid w:val="0057709F"/>
    <w:rsid w:val="005771E1"/>
    <w:rsid w:val="00580007"/>
    <w:rsid w:val="0058015D"/>
    <w:rsid w:val="005801A1"/>
    <w:rsid w:val="005802C5"/>
    <w:rsid w:val="0058032F"/>
    <w:rsid w:val="00580677"/>
    <w:rsid w:val="0058073E"/>
    <w:rsid w:val="005807AF"/>
    <w:rsid w:val="005809DF"/>
    <w:rsid w:val="00580AE2"/>
    <w:rsid w:val="00580B99"/>
    <w:rsid w:val="00581043"/>
    <w:rsid w:val="00581089"/>
    <w:rsid w:val="005811B0"/>
    <w:rsid w:val="005817A6"/>
    <w:rsid w:val="00581968"/>
    <w:rsid w:val="00581A9B"/>
    <w:rsid w:val="00581C22"/>
    <w:rsid w:val="00582040"/>
    <w:rsid w:val="00582301"/>
    <w:rsid w:val="005823EB"/>
    <w:rsid w:val="00582406"/>
    <w:rsid w:val="00582C2E"/>
    <w:rsid w:val="005831A6"/>
    <w:rsid w:val="00583427"/>
    <w:rsid w:val="005838EB"/>
    <w:rsid w:val="00584355"/>
    <w:rsid w:val="00584584"/>
    <w:rsid w:val="00584954"/>
    <w:rsid w:val="00584E59"/>
    <w:rsid w:val="0058528C"/>
    <w:rsid w:val="0058530A"/>
    <w:rsid w:val="00585407"/>
    <w:rsid w:val="0058564A"/>
    <w:rsid w:val="00585BA1"/>
    <w:rsid w:val="00585C00"/>
    <w:rsid w:val="0058608F"/>
    <w:rsid w:val="005861B2"/>
    <w:rsid w:val="00586508"/>
    <w:rsid w:val="00586921"/>
    <w:rsid w:val="00586A24"/>
    <w:rsid w:val="00586B7A"/>
    <w:rsid w:val="00586CDB"/>
    <w:rsid w:val="00586DED"/>
    <w:rsid w:val="005878B1"/>
    <w:rsid w:val="00587CD0"/>
    <w:rsid w:val="005901BA"/>
    <w:rsid w:val="0059038D"/>
    <w:rsid w:val="00590514"/>
    <w:rsid w:val="00590590"/>
    <w:rsid w:val="005908CA"/>
    <w:rsid w:val="00590CAF"/>
    <w:rsid w:val="0059110C"/>
    <w:rsid w:val="005911AC"/>
    <w:rsid w:val="00591448"/>
    <w:rsid w:val="005914E6"/>
    <w:rsid w:val="0059173E"/>
    <w:rsid w:val="005919FB"/>
    <w:rsid w:val="00591A4B"/>
    <w:rsid w:val="00591B5E"/>
    <w:rsid w:val="00591C9E"/>
    <w:rsid w:val="00591D94"/>
    <w:rsid w:val="00591FEC"/>
    <w:rsid w:val="005922B7"/>
    <w:rsid w:val="005923F7"/>
    <w:rsid w:val="00592728"/>
    <w:rsid w:val="00592BD9"/>
    <w:rsid w:val="00592DAF"/>
    <w:rsid w:val="00593124"/>
    <w:rsid w:val="00593295"/>
    <w:rsid w:val="005932C3"/>
    <w:rsid w:val="005933A5"/>
    <w:rsid w:val="00593936"/>
    <w:rsid w:val="005939A6"/>
    <w:rsid w:val="00593ADE"/>
    <w:rsid w:val="00593B52"/>
    <w:rsid w:val="00593FA1"/>
    <w:rsid w:val="00594898"/>
    <w:rsid w:val="00594E7F"/>
    <w:rsid w:val="00594FED"/>
    <w:rsid w:val="005951E8"/>
    <w:rsid w:val="005955D4"/>
    <w:rsid w:val="0059574E"/>
    <w:rsid w:val="00595840"/>
    <w:rsid w:val="0059597B"/>
    <w:rsid w:val="00596198"/>
    <w:rsid w:val="005962A4"/>
    <w:rsid w:val="00596779"/>
    <w:rsid w:val="00596FAE"/>
    <w:rsid w:val="005971E4"/>
    <w:rsid w:val="00597305"/>
    <w:rsid w:val="00597336"/>
    <w:rsid w:val="005974F7"/>
    <w:rsid w:val="00597C0B"/>
    <w:rsid w:val="00597D52"/>
    <w:rsid w:val="00597EBD"/>
    <w:rsid w:val="005A04DB"/>
    <w:rsid w:val="005A04F8"/>
    <w:rsid w:val="005A0694"/>
    <w:rsid w:val="005A06CB"/>
    <w:rsid w:val="005A1441"/>
    <w:rsid w:val="005A15B7"/>
    <w:rsid w:val="005A17B9"/>
    <w:rsid w:val="005A1836"/>
    <w:rsid w:val="005A1A32"/>
    <w:rsid w:val="005A1A52"/>
    <w:rsid w:val="005A1B4C"/>
    <w:rsid w:val="005A1BA3"/>
    <w:rsid w:val="005A1BB4"/>
    <w:rsid w:val="005A1C29"/>
    <w:rsid w:val="005A1EC0"/>
    <w:rsid w:val="005A1F47"/>
    <w:rsid w:val="005A1F65"/>
    <w:rsid w:val="005A1FE0"/>
    <w:rsid w:val="005A20DA"/>
    <w:rsid w:val="005A275A"/>
    <w:rsid w:val="005A27F4"/>
    <w:rsid w:val="005A307B"/>
    <w:rsid w:val="005A32DF"/>
    <w:rsid w:val="005A3410"/>
    <w:rsid w:val="005A3510"/>
    <w:rsid w:val="005A3DB2"/>
    <w:rsid w:val="005A424B"/>
    <w:rsid w:val="005A4560"/>
    <w:rsid w:val="005A472E"/>
    <w:rsid w:val="005A4865"/>
    <w:rsid w:val="005A4BD1"/>
    <w:rsid w:val="005A5017"/>
    <w:rsid w:val="005A5242"/>
    <w:rsid w:val="005A5820"/>
    <w:rsid w:val="005A58F0"/>
    <w:rsid w:val="005A66D3"/>
    <w:rsid w:val="005A6863"/>
    <w:rsid w:val="005A68AB"/>
    <w:rsid w:val="005A6CF5"/>
    <w:rsid w:val="005A6D40"/>
    <w:rsid w:val="005A6DF0"/>
    <w:rsid w:val="005A754A"/>
    <w:rsid w:val="005A76D1"/>
    <w:rsid w:val="005A79C9"/>
    <w:rsid w:val="005A7CE5"/>
    <w:rsid w:val="005B00CC"/>
    <w:rsid w:val="005B02B3"/>
    <w:rsid w:val="005B07BA"/>
    <w:rsid w:val="005B092B"/>
    <w:rsid w:val="005B0B94"/>
    <w:rsid w:val="005B0D06"/>
    <w:rsid w:val="005B0D90"/>
    <w:rsid w:val="005B0E8E"/>
    <w:rsid w:val="005B105B"/>
    <w:rsid w:val="005B1349"/>
    <w:rsid w:val="005B16A4"/>
    <w:rsid w:val="005B16EB"/>
    <w:rsid w:val="005B1A95"/>
    <w:rsid w:val="005B1D93"/>
    <w:rsid w:val="005B22ED"/>
    <w:rsid w:val="005B24D6"/>
    <w:rsid w:val="005B2BF1"/>
    <w:rsid w:val="005B2C7B"/>
    <w:rsid w:val="005B316F"/>
    <w:rsid w:val="005B333C"/>
    <w:rsid w:val="005B3552"/>
    <w:rsid w:val="005B38B8"/>
    <w:rsid w:val="005B3C18"/>
    <w:rsid w:val="005B3C80"/>
    <w:rsid w:val="005B3ECA"/>
    <w:rsid w:val="005B3F7E"/>
    <w:rsid w:val="005B400A"/>
    <w:rsid w:val="005B40B6"/>
    <w:rsid w:val="005B4890"/>
    <w:rsid w:val="005B48F0"/>
    <w:rsid w:val="005B4B25"/>
    <w:rsid w:val="005B4D2A"/>
    <w:rsid w:val="005B4D82"/>
    <w:rsid w:val="005B4FA2"/>
    <w:rsid w:val="005B53E6"/>
    <w:rsid w:val="005B53F9"/>
    <w:rsid w:val="005B540E"/>
    <w:rsid w:val="005B545D"/>
    <w:rsid w:val="005B58A4"/>
    <w:rsid w:val="005B5A12"/>
    <w:rsid w:val="005B5E5A"/>
    <w:rsid w:val="005B631C"/>
    <w:rsid w:val="005B63DD"/>
    <w:rsid w:val="005B6733"/>
    <w:rsid w:val="005B6D76"/>
    <w:rsid w:val="005B6E23"/>
    <w:rsid w:val="005B6E59"/>
    <w:rsid w:val="005B7089"/>
    <w:rsid w:val="005B7134"/>
    <w:rsid w:val="005B75AC"/>
    <w:rsid w:val="005B7644"/>
    <w:rsid w:val="005B7AFE"/>
    <w:rsid w:val="005C0150"/>
    <w:rsid w:val="005C0902"/>
    <w:rsid w:val="005C0F91"/>
    <w:rsid w:val="005C13E8"/>
    <w:rsid w:val="005C18AC"/>
    <w:rsid w:val="005C1B25"/>
    <w:rsid w:val="005C1D3D"/>
    <w:rsid w:val="005C1E6D"/>
    <w:rsid w:val="005C1EDD"/>
    <w:rsid w:val="005C219A"/>
    <w:rsid w:val="005C2278"/>
    <w:rsid w:val="005C252B"/>
    <w:rsid w:val="005C2C5A"/>
    <w:rsid w:val="005C2FB4"/>
    <w:rsid w:val="005C3171"/>
    <w:rsid w:val="005C324E"/>
    <w:rsid w:val="005C3293"/>
    <w:rsid w:val="005C348B"/>
    <w:rsid w:val="005C387D"/>
    <w:rsid w:val="005C38D3"/>
    <w:rsid w:val="005C3C06"/>
    <w:rsid w:val="005C3E34"/>
    <w:rsid w:val="005C4474"/>
    <w:rsid w:val="005C44A9"/>
    <w:rsid w:val="005C4725"/>
    <w:rsid w:val="005C4781"/>
    <w:rsid w:val="005C4B69"/>
    <w:rsid w:val="005C4C7C"/>
    <w:rsid w:val="005C4C7E"/>
    <w:rsid w:val="005C4E27"/>
    <w:rsid w:val="005C5000"/>
    <w:rsid w:val="005C566F"/>
    <w:rsid w:val="005C5A45"/>
    <w:rsid w:val="005C5AEC"/>
    <w:rsid w:val="005C5BBE"/>
    <w:rsid w:val="005C5BD3"/>
    <w:rsid w:val="005C5D1C"/>
    <w:rsid w:val="005C5F32"/>
    <w:rsid w:val="005C5F96"/>
    <w:rsid w:val="005C5F9F"/>
    <w:rsid w:val="005C6025"/>
    <w:rsid w:val="005C625E"/>
    <w:rsid w:val="005C632B"/>
    <w:rsid w:val="005C664E"/>
    <w:rsid w:val="005C6BE8"/>
    <w:rsid w:val="005C7045"/>
    <w:rsid w:val="005C7765"/>
    <w:rsid w:val="005C7BF6"/>
    <w:rsid w:val="005C7CCB"/>
    <w:rsid w:val="005C7DD3"/>
    <w:rsid w:val="005D0375"/>
    <w:rsid w:val="005D0E44"/>
    <w:rsid w:val="005D100B"/>
    <w:rsid w:val="005D14E9"/>
    <w:rsid w:val="005D176F"/>
    <w:rsid w:val="005D1B9D"/>
    <w:rsid w:val="005D200D"/>
    <w:rsid w:val="005D25B3"/>
    <w:rsid w:val="005D25DE"/>
    <w:rsid w:val="005D2A7D"/>
    <w:rsid w:val="005D2EA1"/>
    <w:rsid w:val="005D389D"/>
    <w:rsid w:val="005D3C4B"/>
    <w:rsid w:val="005D3C6C"/>
    <w:rsid w:val="005D3FF8"/>
    <w:rsid w:val="005D530B"/>
    <w:rsid w:val="005D5535"/>
    <w:rsid w:val="005D58D0"/>
    <w:rsid w:val="005D5946"/>
    <w:rsid w:val="005D5BBF"/>
    <w:rsid w:val="005D5C38"/>
    <w:rsid w:val="005D5E03"/>
    <w:rsid w:val="005D63F1"/>
    <w:rsid w:val="005D655A"/>
    <w:rsid w:val="005D6EF8"/>
    <w:rsid w:val="005D6F99"/>
    <w:rsid w:val="005D71DC"/>
    <w:rsid w:val="005D7448"/>
    <w:rsid w:val="005D7826"/>
    <w:rsid w:val="005E00C2"/>
    <w:rsid w:val="005E026F"/>
    <w:rsid w:val="005E04B3"/>
    <w:rsid w:val="005E07D5"/>
    <w:rsid w:val="005E0C2B"/>
    <w:rsid w:val="005E0C3B"/>
    <w:rsid w:val="005E1287"/>
    <w:rsid w:val="005E142E"/>
    <w:rsid w:val="005E1540"/>
    <w:rsid w:val="005E1E11"/>
    <w:rsid w:val="005E2055"/>
    <w:rsid w:val="005E2161"/>
    <w:rsid w:val="005E219F"/>
    <w:rsid w:val="005E2979"/>
    <w:rsid w:val="005E2B56"/>
    <w:rsid w:val="005E33CC"/>
    <w:rsid w:val="005E3BD5"/>
    <w:rsid w:val="005E3CF6"/>
    <w:rsid w:val="005E3E7D"/>
    <w:rsid w:val="005E3FBA"/>
    <w:rsid w:val="005E4DED"/>
    <w:rsid w:val="005E5197"/>
    <w:rsid w:val="005E5233"/>
    <w:rsid w:val="005E5340"/>
    <w:rsid w:val="005E5571"/>
    <w:rsid w:val="005E57F1"/>
    <w:rsid w:val="005E5A27"/>
    <w:rsid w:val="005E5AC8"/>
    <w:rsid w:val="005E5CEE"/>
    <w:rsid w:val="005E668E"/>
    <w:rsid w:val="005E6F29"/>
    <w:rsid w:val="005E7432"/>
    <w:rsid w:val="005E7524"/>
    <w:rsid w:val="005E769A"/>
    <w:rsid w:val="005E77F5"/>
    <w:rsid w:val="005E7CDE"/>
    <w:rsid w:val="005F0D86"/>
    <w:rsid w:val="005F110E"/>
    <w:rsid w:val="005F141F"/>
    <w:rsid w:val="005F17FB"/>
    <w:rsid w:val="005F1F44"/>
    <w:rsid w:val="005F2012"/>
    <w:rsid w:val="005F206E"/>
    <w:rsid w:val="005F279F"/>
    <w:rsid w:val="005F292D"/>
    <w:rsid w:val="005F2942"/>
    <w:rsid w:val="005F2D04"/>
    <w:rsid w:val="005F2F81"/>
    <w:rsid w:val="005F325D"/>
    <w:rsid w:val="005F329F"/>
    <w:rsid w:val="005F33B9"/>
    <w:rsid w:val="005F3484"/>
    <w:rsid w:val="005F348E"/>
    <w:rsid w:val="005F3620"/>
    <w:rsid w:val="005F3639"/>
    <w:rsid w:val="005F3780"/>
    <w:rsid w:val="005F379F"/>
    <w:rsid w:val="005F3845"/>
    <w:rsid w:val="005F4BCF"/>
    <w:rsid w:val="005F5A8F"/>
    <w:rsid w:val="005F5F5D"/>
    <w:rsid w:val="005F6159"/>
    <w:rsid w:val="005F6393"/>
    <w:rsid w:val="005F64E9"/>
    <w:rsid w:val="005F6D55"/>
    <w:rsid w:val="005F70CC"/>
    <w:rsid w:val="005F722C"/>
    <w:rsid w:val="005F7922"/>
    <w:rsid w:val="005F7B46"/>
    <w:rsid w:val="00600132"/>
    <w:rsid w:val="00600350"/>
    <w:rsid w:val="00600400"/>
    <w:rsid w:val="006004C1"/>
    <w:rsid w:val="0060083E"/>
    <w:rsid w:val="0060087F"/>
    <w:rsid w:val="00600F84"/>
    <w:rsid w:val="0060123F"/>
    <w:rsid w:val="00601407"/>
    <w:rsid w:val="0060153D"/>
    <w:rsid w:val="00601690"/>
    <w:rsid w:val="00601D48"/>
    <w:rsid w:val="00601F2F"/>
    <w:rsid w:val="00602675"/>
    <w:rsid w:val="006026D9"/>
    <w:rsid w:val="00603136"/>
    <w:rsid w:val="0060321F"/>
    <w:rsid w:val="00603893"/>
    <w:rsid w:val="00603966"/>
    <w:rsid w:val="006039F5"/>
    <w:rsid w:val="00603C20"/>
    <w:rsid w:val="00603D79"/>
    <w:rsid w:val="00603DCE"/>
    <w:rsid w:val="00603E22"/>
    <w:rsid w:val="0060405E"/>
    <w:rsid w:val="00604845"/>
    <w:rsid w:val="00604849"/>
    <w:rsid w:val="006051EF"/>
    <w:rsid w:val="00605272"/>
    <w:rsid w:val="006054C9"/>
    <w:rsid w:val="00605A54"/>
    <w:rsid w:val="00605AA6"/>
    <w:rsid w:val="00605F3F"/>
    <w:rsid w:val="00606014"/>
    <w:rsid w:val="006060E6"/>
    <w:rsid w:val="006066DC"/>
    <w:rsid w:val="00606D09"/>
    <w:rsid w:val="00606D97"/>
    <w:rsid w:val="00607341"/>
    <w:rsid w:val="006075A5"/>
    <w:rsid w:val="00607674"/>
    <w:rsid w:val="00607CD9"/>
    <w:rsid w:val="00607E38"/>
    <w:rsid w:val="00607EE0"/>
    <w:rsid w:val="00607FA6"/>
    <w:rsid w:val="006103E4"/>
    <w:rsid w:val="006106D3"/>
    <w:rsid w:val="00610B5F"/>
    <w:rsid w:val="00610C0F"/>
    <w:rsid w:val="00611084"/>
    <w:rsid w:val="0061138D"/>
    <w:rsid w:val="00611A08"/>
    <w:rsid w:val="00611CCD"/>
    <w:rsid w:val="00612270"/>
    <w:rsid w:val="00612423"/>
    <w:rsid w:val="00612453"/>
    <w:rsid w:val="00612975"/>
    <w:rsid w:val="006129D5"/>
    <w:rsid w:val="00613091"/>
    <w:rsid w:val="0061321A"/>
    <w:rsid w:val="006136AC"/>
    <w:rsid w:val="00613930"/>
    <w:rsid w:val="0061440B"/>
    <w:rsid w:val="006146D6"/>
    <w:rsid w:val="0061485C"/>
    <w:rsid w:val="00614DEC"/>
    <w:rsid w:val="00614EAE"/>
    <w:rsid w:val="006152E4"/>
    <w:rsid w:val="006155D2"/>
    <w:rsid w:val="00615A39"/>
    <w:rsid w:val="00615B47"/>
    <w:rsid w:val="00615E85"/>
    <w:rsid w:val="00616117"/>
    <w:rsid w:val="006169A8"/>
    <w:rsid w:val="00616DB0"/>
    <w:rsid w:val="00617111"/>
    <w:rsid w:val="0061715E"/>
    <w:rsid w:val="006175F0"/>
    <w:rsid w:val="00617622"/>
    <w:rsid w:val="00617791"/>
    <w:rsid w:val="00617B2E"/>
    <w:rsid w:val="00617DDE"/>
    <w:rsid w:val="00620304"/>
    <w:rsid w:val="00620496"/>
    <w:rsid w:val="00620751"/>
    <w:rsid w:val="00620EBE"/>
    <w:rsid w:val="00621146"/>
    <w:rsid w:val="006212E9"/>
    <w:rsid w:val="006213BE"/>
    <w:rsid w:val="00621FC6"/>
    <w:rsid w:val="00622030"/>
    <w:rsid w:val="006225B3"/>
    <w:rsid w:val="006228B4"/>
    <w:rsid w:val="00622960"/>
    <w:rsid w:val="006229C9"/>
    <w:rsid w:val="006234D2"/>
    <w:rsid w:val="0062389F"/>
    <w:rsid w:val="006239E7"/>
    <w:rsid w:val="00623BEA"/>
    <w:rsid w:val="0062417E"/>
    <w:rsid w:val="006245FC"/>
    <w:rsid w:val="00624D94"/>
    <w:rsid w:val="00624EEC"/>
    <w:rsid w:val="0062516A"/>
    <w:rsid w:val="006253D0"/>
    <w:rsid w:val="00625575"/>
    <w:rsid w:val="006257B1"/>
    <w:rsid w:val="00625AB8"/>
    <w:rsid w:val="00625BF6"/>
    <w:rsid w:val="00625DC8"/>
    <w:rsid w:val="00625ECA"/>
    <w:rsid w:val="00626053"/>
    <w:rsid w:val="00626368"/>
    <w:rsid w:val="0062654C"/>
    <w:rsid w:val="006265EE"/>
    <w:rsid w:val="00626649"/>
    <w:rsid w:val="00626694"/>
    <w:rsid w:val="0062689B"/>
    <w:rsid w:val="00627077"/>
    <w:rsid w:val="0062711C"/>
    <w:rsid w:val="006275D1"/>
    <w:rsid w:val="00627B51"/>
    <w:rsid w:val="00627EF1"/>
    <w:rsid w:val="00627EFD"/>
    <w:rsid w:val="00630230"/>
    <w:rsid w:val="00630243"/>
    <w:rsid w:val="0063028A"/>
    <w:rsid w:val="006305F7"/>
    <w:rsid w:val="006307C8"/>
    <w:rsid w:val="00630BC0"/>
    <w:rsid w:val="00630D78"/>
    <w:rsid w:val="00631420"/>
    <w:rsid w:val="00631883"/>
    <w:rsid w:val="00631A72"/>
    <w:rsid w:val="00631C43"/>
    <w:rsid w:val="00631E20"/>
    <w:rsid w:val="00631FA4"/>
    <w:rsid w:val="00631FDF"/>
    <w:rsid w:val="0063249A"/>
    <w:rsid w:val="00632D38"/>
    <w:rsid w:val="0063380F"/>
    <w:rsid w:val="006339A6"/>
    <w:rsid w:val="006339A9"/>
    <w:rsid w:val="00633A30"/>
    <w:rsid w:val="00633E9B"/>
    <w:rsid w:val="00633EE7"/>
    <w:rsid w:val="00633F54"/>
    <w:rsid w:val="00634C47"/>
    <w:rsid w:val="00634C70"/>
    <w:rsid w:val="00634D76"/>
    <w:rsid w:val="00634EC6"/>
    <w:rsid w:val="00635028"/>
    <w:rsid w:val="0063545D"/>
    <w:rsid w:val="00635943"/>
    <w:rsid w:val="00635E0A"/>
    <w:rsid w:val="00636AFB"/>
    <w:rsid w:val="00636F42"/>
    <w:rsid w:val="00636F5D"/>
    <w:rsid w:val="00637094"/>
    <w:rsid w:val="006375C4"/>
    <w:rsid w:val="006379B2"/>
    <w:rsid w:val="00637A1B"/>
    <w:rsid w:val="00640176"/>
    <w:rsid w:val="0064062F"/>
    <w:rsid w:val="00640760"/>
    <w:rsid w:val="006409F3"/>
    <w:rsid w:val="00640BEF"/>
    <w:rsid w:val="00640CB5"/>
    <w:rsid w:val="00640DB4"/>
    <w:rsid w:val="00640F59"/>
    <w:rsid w:val="00640FA2"/>
    <w:rsid w:val="006413BF"/>
    <w:rsid w:val="0064156D"/>
    <w:rsid w:val="00642165"/>
    <w:rsid w:val="0064282F"/>
    <w:rsid w:val="00642933"/>
    <w:rsid w:val="00642BAA"/>
    <w:rsid w:val="00642CC0"/>
    <w:rsid w:val="00642F29"/>
    <w:rsid w:val="006434E4"/>
    <w:rsid w:val="006435ED"/>
    <w:rsid w:val="0064360C"/>
    <w:rsid w:val="0064383C"/>
    <w:rsid w:val="0064390F"/>
    <w:rsid w:val="00643980"/>
    <w:rsid w:val="00643A30"/>
    <w:rsid w:val="0064415F"/>
    <w:rsid w:val="0064421F"/>
    <w:rsid w:val="00644849"/>
    <w:rsid w:val="006448D7"/>
    <w:rsid w:val="00644D18"/>
    <w:rsid w:val="00644D44"/>
    <w:rsid w:val="00644DE1"/>
    <w:rsid w:val="00645051"/>
    <w:rsid w:val="00645238"/>
    <w:rsid w:val="00645351"/>
    <w:rsid w:val="00645373"/>
    <w:rsid w:val="006457B3"/>
    <w:rsid w:val="00645E5D"/>
    <w:rsid w:val="00645F77"/>
    <w:rsid w:val="00646561"/>
    <w:rsid w:val="006465C7"/>
    <w:rsid w:val="00646D76"/>
    <w:rsid w:val="006473A2"/>
    <w:rsid w:val="006477C2"/>
    <w:rsid w:val="006478EC"/>
    <w:rsid w:val="00647E3E"/>
    <w:rsid w:val="00647F82"/>
    <w:rsid w:val="00647F84"/>
    <w:rsid w:val="006501BA"/>
    <w:rsid w:val="00650C56"/>
    <w:rsid w:val="006522E8"/>
    <w:rsid w:val="006524BE"/>
    <w:rsid w:val="00652638"/>
    <w:rsid w:val="006527E2"/>
    <w:rsid w:val="00653227"/>
    <w:rsid w:val="006532C7"/>
    <w:rsid w:val="006536FD"/>
    <w:rsid w:val="0065488D"/>
    <w:rsid w:val="00654C79"/>
    <w:rsid w:val="00654DC3"/>
    <w:rsid w:val="0065501A"/>
    <w:rsid w:val="0065518F"/>
    <w:rsid w:val="00655386"/>
    <w:rsid w:val="00655947"/>
    <w:rsid w:val="00655FE4"/>
    <w:rsid w:val="00656330"/>
    <w:rsid w:val="006567BC"/>
    <w:rsid w:val="00656C46"/>
    <w:rsid w:val="00656CAA"/>
    <w:rsid w:val="00656D4B"/>
    <w:rsid w:val="00657187"/>
    <w:rsid w:val="006576AB"/>
    <w:rsid w:val="006576F6"/>
    <w:rsid w:val="00657BFF"/>
    <w:rsid w:val="00660103"/>
    <w:rsid w:val="00660575"/>
    <w:rsid w:val="00661BC0"/>
    <w:rsid w:val="00661BD7"/>
    <w:rsid w:val="00661D31"/>
    <w:rsid w:val="00661E39"/>
    <w:rsid w:val="00661F50"/>
    <w:rsid w:val="00661FEF"/>
    <w:rsid w:val="006630A6"/>
    <w:rsid w:val="006630FA"/>
    <w:rsid w:val="0066338B"/>
    <w:rsid w:val="00663574"/>
    <w:rsid w:val="00663E2D"/>
    <w:rsid w:val="00663E69"/>
    <w:rsid w:val="00663F89"/>
    <w:rsid w:val="00663FBD"/>
    <w:rsid w:val="00663FC6"/>
    <w:rsid w:val="00664412"/>
    <w:rsid w:val="0066456F"/>
    <w:rsid w:val="00664F62"/>
    <w:rsid w:val="00665005"/>
    <w:rsid w:val="00665141"/>
    <w:rsid w:val="00665E47"/>
    <w:rsid w:val="00666209"/>
    <w:rsid w:val="006665D6"/>
    <w:rsid w:val="00666902"/>
    <w:rsid w:val="00666980"/>
    <w:rsid w:val="006669AC"/>
    <w:rsid w:val="0066708C"/>
    <w:rsid w:val="006677B5"/>
    <w:rsid w:val="00667FF7"/>
    <w:rsid w:val="00670099"/>
    <w:rsid w:val="00670289"/>
    <w:rsid w:val="006705A2"/>
    <w:rsid w:val="00670C1C"/>
    <w:rsid w:val="006712F4"/>
    <w:rsid w:val="006715B7"/>
    <w:rsid w:val="006715CD"/>
    <w:rsid w:val="00671CF6"/>
    <w:rsid w:val="006722AF"/>
    <w:rsid w:val="006722B5"/>
    <w:rsid w:val="006726D6"/>
    <w:rsid w:val="006729B9"/>
    <w:rsid w:val="00672E76"/>
    <w:rsid w:val="00673362"/>
    <w:rsid w:val="006734F9"/>
    <w:rsid w:val="00673583"/>
    <w:rsid w:val="00673620"/>
    <w:rsid w:val="00673937"/>
    <w:rsid w:val="00673DD9"/>
    <w:rsid w:val="00674BA1"/>
    <w:rsid w:val="0067533D"/>
    <w:rsid w:val="00675394"/>
    <w:rsid w:val="0067558B"/>
    <w:rsid w:val="00675AEA"/>
    <w:rsid w:val="00675D46"/>
    <w:rsid w:val="00675EFE"/>
    <w:rsid w:val="00676267"/>
    <w:rsid w:val="0067633C"/>
    <w:rsid w:val="00676622"/>
    <w:rsid w:val="006766E2"/>
    <w:rsid w:val="00676929"/>
    <w:rsid w:val="00676BA6"/>
    <w:rsid w:val="00676D3F"/>
    <w:rsid w:val="00676D64"/>
    <w:rsid w:val="0067736A"/>
    <w:rsid w:val="006776BD"/>
    <w:rsid w:val="00677A68"/>
    <w:rsid w:val="00677AB4"/>
    <w:rsid w:val="00677ABE"/>
    <w:rsid w:val="00677B80"/>
    <w:rsid w:val="00677C4C"/>
    <w:rsid w:val="00677D47"/>
    <w:rsid w:val="00680376"/>
    <w:rsid w:val="00680424"/>
    <w:rsid w:val="00680793"/>
    <w:rsid w:val="006807DD"/>
    <w:rsid w:val="00680930"/>
    <w:rsid w:val="00680F42"/>
    <w:rsid w:val="0068102A"/>
    <w:rsid w:val="0068116B"/>
    <w:rsid w:val="006814B9"/>
    <w:rsid w:val="0068167B"/>
    <w:rsid w:val="006816DD"/>
    <w:rsid w:val="00681B1A"/>
    <w:rsid w:val="00681C40"/>
    <w:rsid w:val="006820E8"/>
    <w:rsid w:val="0068213B"/>
    <w:rsid w:val="00682324"/>
    <w:rsid w:val="00682510"/>
    <w:rsid w:val="006828C8"/>
    <w:rsid w:val="00682A98"/>
    <w:rsid w:val="006830A3"/>
    <w:rsid w:val="00683316"/>
    <w:rsid w:val="006833D1"/>
    <w:rsid w:val="006839D5"/>
    <w:rsid w:val="00683BDD"/>
    <w:rsid w:val="00683BE3"/>
    <w:rsid w:val="00683C7E"/>
    <w:rsid w:val="00683D68"/>
    <w:rsid w:val="00683FB8"/>
    <w:rsid w:val="006841D6"/>
    <w:rsid w:val="00684E5E"/>
    <w:rsid w:val="00685325"/>
    <w:rsid w:val="006855A7"/>
    <w:rsid w:val="00685884"/>
    <w:rsid w:val="006858AA"/>
    <w:rsid w:val="00685B7B"/>
    <w:rsid w:val="00685C27"/>
    <w:rsid w:val="0068613C"/>
    <w:rsid w:val="0068675E"/>
    <w:rsid w:val="00686806"/>
    <w:rsid w:val="00686C40"/>
    <w:rsid w:val="00686CFD"/>
    <w:rsid w:val="0068735E"/>
    <w:rsid w:val="00687581"/>
    <w:rsid w:val="006875A4"/>
    <w:rsid w:val="00687860"/>
    <w:rsid w:val="00687DEE"/>
    <w:rsid w:val="006901CF"/>
    <w:rsid w:val="00690262"/>
    <w:rsid w:val="0069031D"/>
    <w:rsid w:val="006903E5"/>
    <w:rsid w:val="00690451"/>
    <w:rsid w:val="006906D1"/>
    <w:rsid w:val="00690825"/>
    <w:rsid w:val="00690AC0"/>
    <w:rsid w:val="006912AA"/>
    <w:rsid w:val="006912D7"/>
    <w:rsid w:val="00691685"/>
    <w:rsid w:val="00691C24"/>
    <w:rsid w:val="00691FCB"/>
    <w:rsid w:val="00692773"/>
    <w:rsid w:val="006927E9"/>
    <w:rsid w:val="006928DC"/>
    <w:rsid w:val="00692B2A"/>
    <w:rsid w:val="006934BB"/>
    <w:rsid w:val="0069361F"/>
    <w:rsid w:val="0069457A"/>
    <w:rsid w:val="00694A4D"/>
    <w:rsid w:val="00694C0B"/>
    <w:rsid w:val="00694FDE"/>
    <w:rsid w:val="006954D1"/>
    <w:rsid w:val="006954F3"/>
    <w:rsid w:val="006960FB"/>
    <w:rsid w:val="0069640C"/>
    <w:rsid w:val="00696414"/>
    <w:rsid w:val="00696897"/>
    <w:rsid w:val="00697973"/>
    <w:rsid w:val="00697C59"/>
    <w:rsid w:val="00697E70"/>
    <w:rsid w:val="006A08AD"/>
    <w:rsid w:val="006A0D18"/>
    <w:rsid w:val="006A0D80"/>
    <w:rsid w:val="006A0DA1"/>
    <w:rsid w:val="006A11E0"/>
    <w:rsid w:val="006A12AE"/>
    <w:rsid w:val="006A1445"/>
    <w:rsid w:val="006A145A"/>
    <w:rsid w:val="006A16C1"/>
    <w:rsid w:val="006A18A2"/>
    <w:rsid w:val="006A1D58"/>
    <w:rsid w:val="006A1E28"/>
    <w:rsid w:val="006A232D"/>
    <w:rsid w:val="006A2359"/>
    <w:rsid w:val="006A24B4"/>
    <w:rsid w:val="006A255C"/>
    <w:rsid w:val="006A260C"/>
    <w:rsid w:val="006A28FF"/>
    <w:rsid w:val="006A2AEF"/>
    <w:rsid w:val="006A2D6F"/>
    <w:rsid w:val="006A3579"/>
    <w:rsid w:val="006A3595"/>
    <w:rsid w:val="006A3778"/>
    <w:rsid w:val="006A3F71"/>
    <w:rsid w:val="006A458A"/>
    <w:rsid w:val="006A47C9"/>
    <w:rsid w:val="006A492D"/>
    <w:rsid w:val="006A498C"/>
    <w:rsid w:val="006A4D68"/>
    <w:rsid w:val="006A533F"/>
    <w:rsid w:val="006A53CB"/>
    <w:rsid w:val="006A5468"/>
    <w:rsid w:val="006A599F"/>
    <w:rsid w:val="006A5C87"/>
    <w:rsid w:val="006A5FB4"/>
    <w:rsid w:val="006A60E3"/>
    <w:rsid w:val="006A6100"/>
    <w:rsid w:val="006A6250"/>
    <w:rsid w:val="006A626E"/>
    <w:rsid w:val="006A673A"/>
    <w:rsid w:val="006A6A55"/>
    <w:rsid w:val="006A6A6E"/>
    <w:rsid w:val="006A6C91"/>
    <w:rsid w:val="006A6DF0"/>
    <w:rsid w:val="006A6F6A"/>
    <w:rsid w:val="006A7074"/>
    <w:rsid w:val="006A73AA"/>
    <w:rsid w:val="006A73C9"/>
    <w:rsid w:val="006A7601"/>
    <w:rsid w:val="006A7813"/>
    <w:rsid w:val="006A7A14"/>
    <w:rsid w:val="006B0459"/>
    <w:rsid w:val="006B06E1"/>
    <w:rsid w:val="006B09ED"/>
    <w:rsid w:val="006B124D"/>
    <w:rsid w:val="006B133E"/>
    <w:rsid w:val="006B1718"/>
    <w:rsid w:val="006B18A6"/>
    <w:rsid w:val="006B19C4"/>
    <w:rsid w:val="006B1CBD"/>
    <w:rsid w:val="006B1D31"/>
    <w:rsid w:val="006B1DBC"/>
    <w:rsid w:val="006B24F4"/>
    <w:rsid w:val="006B2683"/>
    <w:rsid w:val="006B2C6A"/>
    <w:rsid w:val="006B2E4E"/>
    <w:rsid w:val="006B2FB8"/>
    <w:rsid w:val="006B3229"/>
    <w:rsid w:val="006B3323"/>
    <w:rsid w:val="006B3CBD"/>
    <w:rsid w:val="006B3EEB"/>
    <w:rsid w:val="006B409E"/>
    <w:rsid w:val="006B44C0"/>
    <w:rsid w:val="006B49CF"/>
    <w:rsid w:val="006B517A"/>
    <w:rsid w:val="006B52CF"/>
    <w:rsid w:val="006B5754"/>
    <w:rsid w:val="006B5A7C"/>
    <w:rsid w:val="006B5BFC"/>
    <w:rsid w:val="006B5DF1"/>
    <w:rsid w:val="006B5E92"/>
    <w:rsid w:val="006B67BF"/>
    <w:rsid w:val="006B6C18"/>
    <w:rsid w:val="006B6CCB"/>
    <w:rsid w:val="006B6D7E"/>
    <w:rsid w:val="006B70BE"/>
    <w:rsid w:val="006B72E6"/>
    <w:rsid w:val="006B7842"/>
    <w:rsid w:val="006B7939"/>
    <w:rsid w:val="006C00EC"/>
    <w:rsid w:val="006C0949"/>
    <w:rsid w:val="006C0A0C"/>
    <w:rsid w:val="006C0CFA"/>
    <w:rsid w:val="006C0D45"/>
    <w:rsid w:val="006C0E7F"/>
    <w:rsid w:val="006C151C"/>
    <w:rsid w:val="006C1BB8"/>
    <w:rsid w:val="006C2517"/>
    <w:rsid w:val="006C291C"/>
    <w:rsid w:val="006C2CE8"/>
    <w:rsid w:val="006C2DF1"/>
    <w:rsid w:val="006C3073"/>
    <w:rsid w:val="006C367A"/>
    <w:rsid w:val="006C398C"/>
    <w:rsid w:val="006C39DB"/>
    <w:rsid w:val="006C3E00"/>
    <w:rsid w:val="006C4254"/>
    <w:rsid w:val="006C444B"/>
    <w:rsid w:val="006C4587"/>
    <w:rsid w:val="006C481D"/>
    <w:rsid w:val="006C4A22"/>
    <w:rsid w:val="006C4A9D"/>
    <w:rsid w:val="006C4D74"/>
    <w:rsid w:val="006C509C"/>
    <w:rsid w:val="006C55A9"/>
    <w:rsid w:val="006C594C"/>
    <w:rsid w:val="006C5EB5"/>
    <w:rsid w:val="006C6102"/>
    <w:rsid w:val="006C6320"/>
    <w:rsid w:val="006C63F0"/>
    <w:rsid w:val="006C655E"/>
    <w:rsid w:val="006C6CC0"/>
    <w:rsid w:val="006C6F56"/>
    <w:rsid w:val="006C7301"/>
    <w:rsid w:val="006C7617"/>
    <w:rsid w:val="006C76A3"/>
    <w:rsid w:val="006C78BC"/>
    <w:rsid w:val="006C7CDF"/>
    <w:rsid w:val="006D02E3"/>
    <w:rsid w:val="006D0510"/>
    <w:rsid w:val="006D0931"/>
    <w:rsid w:val="006D0AA6"/>
    <w:rsid w:val="006D0B57"/>
    <w:rsid w:val="006D0C1C"/>
    <w:rsid w:val="006D104F"/>
    <w:rsid w:val="006D1100"/>
    <w:rsid w:val="006D110D"/>
    <w:rsid w:val="006D1143"/>
    <w:rsid w:val="006D1184"/>
    <w:rsid w:val="006D1389"/>
    <w:rsid w:val="006D1CFC"/>
    <w:rsid w:val="006D2509"/>
    <w:rsid w:val="006D257D"/>
    <w:rsid w:val="006D277F"/>
    <w:rsid w:val="006D2E5C"/>
    <w:rsid w:val="006D351E"/>
    <w:rsid w:val="006D3B63"/>
    <w:rsid w:val="006D3C8B"/>
    <w:rsid w:val="006D418E"/>
    <w:rsid w:val="006D41C5"/>
    <w:rsid w:val="006D432B"/>
    <w:rsid w:val="006D4336"/>
    <w:rsid w:val="006D4442"/>
    <w:rsid w:val="006D4449"/>
    <w:rsid w:val="006D4486"/>
    <w:rsid w:val="006D45A8"/>
    <w:rsid w:val="006D4C15"/>
    <w:rsid w:val="006D4FBE"/>
    <w:rsid w:val="006D50A9"/>
    <w:rsid w:val="006D5168"/>
    <w:rsid w:val="006D541A"/>
    <w:rsid w:val="006D544A"/>
    <w:rsid w:val="006D6095"/>
    <w:rsid w:val="006D6303"/>
    <w:rsid w:val="006D63A2"/>
    <w:rsid w:val="006D64C1"/>
    <w:rsid w:val="006D67C7"/>
    <w:rsid w:val="006D6CB7"/>
    <w:rsid w:val="006D6EAE"/>
    <w:rsid w:val="006D7314"/>
    <w:rsid w:val="006D7606"/>
    <w:rsid w:val="006D764A"/>
    <w:rsid w:val="006D7844"/>
    <w:rsid w:val="006D798E"/>
    <w:rsid w:val="006D7A90"/>
    <w:rsid w:val="006D7ABA"/>
    <w:rsid w:val="006D7D46"/>
    <w:rsid w:val="006D7DAA"/>
    <w:rsid w:val="006D7E8A"/>
    <w:rsid w:val="006E0177"/>
    <w:rsid w:val="006E0253"/>
    <w:rsid w:val="006E02B7"/>
    <w:rsid w:val="006E098B"/>
    <w:rsid w:val="006E0B48"/>
    <w:rsid w:val="006E0C63"/>
    <w:rsid w:val="006E0F21"/>
    <w:rsid w:val="006E0FB6"/>
    <w:rsid w:val="006E12DC"/>
    <w:rsid w:val="006E195B"/>
    <w:rsid w:val="006E21B9"/>
    <w:rsid w:val="006E2538"/>
    <w:rsid w:val="006E26C5"/>
    <w:rsid w:val="006E2A6B"/>
    <w:rsid w:val="006E2C93"/>
    <w:rsid w:val="006E2F7B"/>
    <w:rsid w:val="006E333B"/>
    <w:rsid w:val="006E3374"/>
    <w:rsid w:val="006E351E"/>
    <w:rsid w:val="006E356A"/>
    <w:rsid w:val="006E39A7"/>
    <w:rsid w:val="006E3F64"/>
    <w:rsid w:val="006E3F8A"/>
    <w:rsid w:val="006E42E3"/>
    <w:rsid w:val="006E44C4"/>
    <w:rsid w:val="006E45DD"/>
    <w:rsid w:val="006E4814"/>
    <w:rsid w:val="006E48D4"/>
    <w:rsid w:val="006E5011"/>
    <w:rsid w:val="006E541B"/>
    <w:rsid w:val="006E5492"/>
    <w:rsid w:val="006E5551"/>
    <w:rsid w:val="006E56C0"/>
    <w:rsid w:val="006E5BC3"/>
    <w:rsid w:val="006E5F9F"/>
    <w:rsid w:val="006E62AF"/>
    <w:rsid w:val="006E6661"/>
    <w:rsid w:val="006E690C"/>
    <w:rsid w:val="006E6E5D"/>
    <w:rsid w:val="006E718A"/>
    <w:rsid w:val="006E732E"/>
    <w:rsid w:val="006E74AF"/>
    <w:rsid w:val="006E75A4"/>
    <w:rsid w:val="006E766C"/>
    <w:rsid w:val="006E7B41"/>
    <w:rsid w:val="006F0B9B"/>
    <w:rsid w:val="006F0F9A"/>
    <w:rsid w:val="006F1059"/>
    <w:rsid w:val="006F1382"/>
    <w:rsid w:val="006F16A7"/>
    <w:rsid w:val="006F191F"/>
    <w:rsid w:val="006F1963"/>
    <w:rsid w:val="006F1A4B"/>
    <w:rsid w:val="006F1AB3"/>
    <w:rsid w:val="006F1EB4"/>
    <w:rsid w:val="006F2094"/>
    <w:rsid w:val="006F283C"/>
    <w:rsid w:val="006F2E37"/>
    <w:rsid w:val="006F3026"/>
    <w:rsid w:val="006F31DA"/>
    <w:rsid w:val="006F335F"/>
    <w:rsid w:val="006F3396"/>
    <w:rsid w:val="006F358E"/>
    <w:rsid w:val="006F35DA"/>
    <w:rsid w:val="006F36C0"/>
    <w:rsid w:val="006F3A43"/>
    <w:rsid w:val="006F4209"/>
    <w:rsid w:val="006F42B3"/>
    <w:rsid w:val="006F4462"/>
    <w:rsid w:val="006F467E"/>
    <w:rsid w:val="006F5154"/>
    <w:rsid w:val="006F5CB5"/>
    <w:rsid w:val="006F5EC0"/>
    <w:rsid w:val="006F5F0F"/>
    <w:rsid w:val="006F622C"/>
    <w:rsid w:val="006F6F93"/>
    <w:rsid w:val="006F70C8"/>
    <w:rsid w:val="006F7BC8"/>
    <w:rsid w:val="006F7C15"/>
    <w:rsid w:val="00700038"/>
    <w:rsid w:val="00700097"/>
    <w:rsid w:val="0070053D"/>
    <w:rsid w:val="007015CB"/>
    <w:rsid w:val="007016BD"/>
    <w:rsid w:val="00701D28"/>
    <w:rsid w:val="00702197"/>
    <w:rsid w:val="0070223D"/>
    <w:rsid w:val="00702943"/>
    <w:rsid w:val="00702997"/>
    <w:rsid w:val="007029FF"/>
    <w:rsid w:val="00702B9C"/>
    <w:rsid w:val="00702BB3"/>
    <w:rsid w:val="00702BC0"/>
    <w:rsid w:val="00703074"/>
    <w:rsid w:val="007031F2"/>
    <w:rsid w:val="00703C95"/>
    <w:rsid w:val="00703F32"/>
    <w:rsid w:val="00703FFF"/>
    <w:rsid w:val="007041AC"/>
    <w:rsid w:val="00704347"/>
    <w:rsid w:val="007043A8"/>
    <w:rsid w:val="007047BE"/>
    <w:rsid w:val="00704DDA"/>
    <w:rsid w:val="00705877"/>
    <w:rsid w:val="00705A93"/>
    <w:rsid w:val="00706453"/>
    <w:rsid w:val="007066EB"/>
    <w:rsid w:val="00706875"/>
    <w:rsid w:val="007069C6"/>
    <w:rsid w:val="00706C0C"/>
    <w:rsid w:val="00706C4B"/>
    <w:rsid w:val="007073C6"/>
    <w:rsid w:val="00707762"/>
    <w:rsid w:val="0070793D"/>
    <w:rsid w:val="007079F2"/>
    <w:rsid w:val="00707A82"/>
    <w:rsid w:val="00707A97"/>
    <w:rsid w:val="00707BA0"/>
    <w:rsid w:val="0071026C"/>
    <w:rsid w:val="00710499"/>
    <w:rsid w:val="007105AA"/>
    <w:rsid w:val="007106E0"/>
    <w:rsid w:val="007107AE"/>
    <w:rsid w:val="00710893"/>
    <w:rsid w:val="00710DC5"/>
    <w:rsid w:val="00710E0B"/>
    <w:rsid w:val="00710F1D"/>
    <w:rsid w:val="0071133D"/>
    <w:rsid w:val="00711372"/>
    <w:rsid w:val="007113FD"/>
    <w:rsid w:val="007115F3"/>
    <w:rsid w:val="00711806"/>
    <w:rsid w:val="00711B6E"/>
    <w:rsid w:val="00711B86"/>
    <w:rsid w:val="00711EA6"/>
    <w:rsid w:val="007120CC"/>
    <w:rsid w:val="00712497"/>
    <w:rsid w:val="007128EE"/>
    <w:rsid w:val="00712948"/>
    <w:rsid w:val="00712980"/>
    <w:rsid w:val="007129BC"/>
    <w:rsid w:val="00712B89"/>
    <w:rsid w:val="00712BED"/>
    <w:rsid w:val="00713557"/>
    <w:rsid w:val="00713943"/>
    <w:rsid w:val="00713AF3"/>
    <w:rsid w:val="00713D39"/>
    <w:rsid w:val="00713E3C"/>
    <w:rsid w:val="00714355"/>
    <w:rsid w:val="00714404"/>
    <w:rsid w:val="007144E4"/>
    <w:rsid w:val="0071457D"/>
    <w:rsid w:val="007149E5"/>
    <w:rsid w:val="00714F49"/>
    <w:rsid w:val="00715120"/>
    <w:rsid w:val="007157F1"/>
    <w:rsid w:val="007157FD"/>
    <w:rsid w:val="00715CE6"/>
    <w:rsid w:val="00715DD0"/>
    <w:rsid w:val="00715F5B"/>
    <w:rsid w:val="00716163"/>
    <w:rsid w:val="00716893"/>
    <w:rsid w:val="00716FA3"/>
    <w:rsid w:val="0071721A"/>
    <w:rsid w:val="007173C4"/>
    <w:rsid w:val="00717E06"/>
    <w:rsid w:val="007202AB"/>
    <w:rsid w:val="007204B5"/>
    <w:rsid w:val="00720551"/>
    <w:rsid w:val="00720796"/>
    <w:rsid w:val="007207F8"/>
    <w:rsid w:val="00720A9B"/>
    <w:rsid w:val="00720E7D"/>
    <w:rsid w:val="007211EA"/>
    <w:rsid w:val="007215E9"/>
    <w:rsid w:val="00721884"/>
    <w:rsid w:val="0072195C"/>
    <w:rsid w:val="00721AE0"/>
    <w:rsid w:val="00721C7A"/>
    <w:rsid w:val="00721C9F"/>
    <w:rsid w:val="00721EB7"/>
    <w:rsid w:val="007222B0"/>
    <w:rsid w:val="00722401"/>
    <w:rsid w:val="00722535"/>
    <w:rsid w:val="007227C2"/>
    <w:rsid w:val="0072282C"/>
    <w:rsid w:val="0072297E"/>
    <w:rsid w:val="00722D64"/>
    <w:rsid w:val="00722E01"/>
    <w:rsid w:val="00722E05"/>
    <w:rsid w:val="007235AF"/>
    <w:rsid w:val="0072395F"/>
    <w:rsid w:val="00723987"/>
    <w:rsid w:val="007239AB"/>
    <w:rsid w:val="0072441A"/>
    <w:rsid w:val="0072450E"/>
    <w:rsid w:val="007249EE"/>
    <w:rsid w:val="00724A3E"/>
    <w:rsid w:val="00725EB0"/>
    <w:rsid w:val="007263DB"/>
    <w:rsid w:val="00726A48"/>
    <w:rsid w:val="00726CDA"/>
    <w:rsid w:val="00726D74"/>
    <w:rsid w:val="00726F10"/>
    <w:rsid w:val="00727347"/>
    <w:rsid w:val="00727D39"/>
    <w:rsid w:val="00730614"/>
    <w:rsid w:val="00730746"/>
    <w:rsid w:val="0073089C"/>
    <w:rsid w:val="007308B9"/>
    <w:rsid w:val="00730A1E"/>
    <w:rsid w:val="00730DA4"/>
    <w:rsid w:val="00731086"/>
    <w:rsid w:val="0073142D"/>
    <w:rsid w:val="0073143E"/>
    <w:rsid w:val="00731B5E"/>
    <w:rsid w:val="00732111"/>
    <w:rsid w:val="007322BF"/>
    <w:rsid w:val="007323CF"/>
    <w:rsid w:val="007324D6"/>
    <w:rsid w:val="007325EB"/>
    <w:rsid w:val="007326F2"/>
    <w:rsid w:val="00732A45"/>
    <w:rsid w:val="00732B20"/>
    <w:rsid w:val="00732C90"/>
    <w:rsid w:val="00732EEB"/>
    <w:rsid w:val="00732FF5"/>
    <w:rsid w:val="00733003"/>
    <w:rsid w:val="007336DA"/>
    <w:rsid w:val="00733C38"/>
    <w:rsid w:val="007343A4"/>
    <w:rsid w:val="00734851"/>
    <w:rsid w:val="00734B30"/>
    <w:rsid w:val="00734B8E"/>
    <w:rsid w:val="0073536F"/>
    <w:rsid w:val="007358C4"/>
    <w:rsid w:val="00735D34"/>
    <w:rsid w:val="007368F3"/>
    <w:rsid w:val="00736B7E"/>
    <w:rsid w:val="00737261"/>
    <w:rsid w:val="00737309"/>
    <w:rsid w:val="00737E2E"/>
    <w:rsid w:val="00737F93"/>
    <w:rsid w:val="007402FE"/>
    <w:rsid w:val="0074046F"/>
    <w:rsid w:val="0074049D"/>
    <w:rsid w:val="007405B9"/>
    <w:rsid w:val="00740A4C"/>
    <w:rsid w:val="00740C6B"/>
    <w:rsid w:val="00740D30"/>
    <w:rsid w:val="00740D95"/>
    <w:rsid w:val="00740E93"/>
    <w:rsid w:val="00740ED9"/>
    <w:rsid w:val="007415B4"/>
    <w:rsid w:val="00741D42"/>
    <w:rsid w:val="00741E50"/>
    <w:rsid w:val="00742AF2"/>
    <w:rsid w:val="00742BC6"/>
    <w:rsid w:val="00742C21"/>
    <w:rsid w:val="007434F7"/>
    <w:rsid w:val="00743B27"/>
    <w:rsid w:val="00743CFC"/>
    <w:rsid w:val="00744076"/>
    <w:rsid w:val="007441F1"/>
    <w:rsid w:val="007441F9"/>
    <w:rsid w:val="0074430C"/>
    <w:rsid w:val="00744739"/>
    <w:rsid w:val="00744992"/>
    <w:rsid w:val="00744A89"/>
    <w:rsid w:val="00744CB2"/>
    <w:rsid w:val="00744FDC"/>
    <w:rsid w:val="00745138"/>
    <w:rsid w:val="007459D8"/>
    <w:rsid w:val="00745D09"/>
    <w:rsid w:val="00745F0B"/>
    <w:rsid w:val="00745F46"/>
    <w:rsid w:val="00746357"/>
    <w:rsid w:val="00746432"/>
    <w:rsid w:val="00746696"/>
    <w:rsid w:val="00746B5C"/>
    <w:rsid w:val="00746D35"/>
    <w:rsid w:val="00746D7B"/>
    <w:rsid w:val="00746F83"/>
    <w:rsid w:val="0074742C"/>
    <w:rsid w:val="007476D5"/>
    <w:rsid w:val="007503C1"/>
    <w:rsid w:val="00750473"/>
    <w:rsid w:val="00750581"/>
    <w:rsid w:val="0075143C"/>
    <w:rsid w:val="007515A7"/>
    <w:rsid w:val="00751B3C"/>
    <w:rsid w:val="00751BDE"/>
    <w:rsid w:val="007520F4"/>
    <w:rsid w:val="00752509"/>
    <w:rsid w:val="007527F6"/>
    <w:rsid w:val="00752F10"/>
    <w:rsid w:val="00753052"/>
    <w:rsid w:val="007531C7"/>
    <w:rsid w:val="00753461"/>
    <w:rsid w:val="0075364D"/>
    <w:rsid w:val="0075378D"/>
    <w:rsid w:val="00753BB4"/>
    <w:rsid w:val="007544DC"/>
    <w:rsid w:val="0075467C"/>
    <w:rsid w:val="00754CEB"/>
    <w:rsid w:val="00754F96"/>
    <w:rsid w:val="007550F3"/>
    <w:rsid w:val="0075518A"/>
    <w:rsid w:val="007554DF"/>
    <w:rsid w:val="007556C2"/>
    <w:rsid w:val="00755815"/>
    <w:rsid w:val="00755D22"/>
    <w:rsid w:val="00755E83"/>
    <w:rsid w:val="00755F79"/>
    <w:rsid w:val="0075628C"/>
    <w:rsid w:val="0075647B"/>
    <w:rsid w:val="0075651E"/>
    <w:rsid w:val="00756613"/>
    <w:rsid w:val="00756ABF"/>
    <w:rsid w:val="00756C67"/>
    <w:rsid w:val="00756CD8"/>
    <w:rsid w:val="0075703B"/>
    <w:rsid w:val="007575EE"/>
    <w:rsid w:val="00757852"/>
    <w:rsid w:val="007601EF"/>
    <w:rsid w:val="00760533"/>
    <w:rsid w:val="007605CA"/>
    <w:rsid w:val="007608DE"/>
    <w:rsid w:val="00760A36"/>
    <w:rsid w:val="00761251"/>
    <w:rsid w:val="0076197F"/>
    <w:rsid w:val="007619F0"/>
    <w:rsid w:val="00761BCE"/>
    <w:rsid w:val="00761FF0"/>
    <w:rsid w:val="007620D2"/>
    <w:rsid w:val="007621AE"/>
    <w:rsid w:val="00763141"/>
    <w:rsid w:val="007632B7"/>
    <w:rsid w:val="0076347F"/>
    <w:rsid w:val="00763580"/>
    <w:rsid w:val="007636FD"/>
    <w:rsid w:val="00763BB7"/>
    <w:rsid w:val="00763C25"/>
    <w:rsid w:val="00763C4E"/>
    <w:rsid w:val="00763CF8"/>
    <w:rsid w:val="00763FB9"/>
    <w:rsid w:val="00764266"/>
    <w:rsid w:val="00764384"/>
    <w:rsid w:val="00764A18"/>
    <w:rsid w:val="00764BD5"/>
    <w:rsid w:val="00764E12"/>
    <w:rsid w:val="00764F1D"/>
    <w:rsid w:val="0076539D"/>
    <w:rsid w:val="0076549D"/>
    <w:rsid w:val="007658C9"/>
    <w:rsid w:val="007659C5"/>
    <w:rsid w:val="00765C0E"/>
    <w:rsid w:val="00765F35"/>
    <w:rsid w:val="0076638E"/>
    <w:rsid w:val="00766870"/>
    <w:rsid w:val="0076706B"/>
    <w:rsid w:val="007672E3"/>
    <w:rsid w:val="00767552"/>
    <w:rsid w:val="007677C0"/>
    <w:rsid w:val="007679CD"/>
    <w:rsid w:val="00770038"/>
    <w:rsid w:val="007702B4"/>
    <w:rsid w:val="00770B92"/>
    <w:rsid w:val="007710D9"/>
    <w:rsid w:val="00771120"/>
    <w:rsid w:val="007713AE"/>
    <w:rsid w:val="007715BD"/>
    <w:rsid w:val="007715D2"/>
    <w:rsid w:val="00771632"/>
    <w:rsid w:val="00771D54"/>
    <w:rsid w:val="00771E29"/>
    <w:rsid w:val="0077267C"/>
    <w:rsid w:val="00772720"/>
    <w:rsid w:val="0077293D"/>
    <w:rsid w:val="00772A4C"/>
    <w:rsid w:val="00772B77"/>
    <w:rsid w:val="00772D16"/>
    <w:rsid w:val="00772FFB"/>
    <w:rsid w:val="00774216"/>
    <w:rsid w:val="007743BE"/>
    <w:rsid w:val="007744AD"/>
    <w:rsid w:val="00774674"/>
    <w:rsid w:val="00774892"/>
    <w:rsid w:val="00774917"/>
    <w:rsid w:val="00774B75"/>
    <w:rsid w:val="00774F89"/>
    <w:rsid w:val="00774FFE"/>
    <w:rsid w:val="00775005"/>
    <w:rsid w:val="00775167"/>
    <w:rsid w:val="0077557B"/>
    <w:rsid w:val="007757B7"/>
    <w:rsid w:val="00775A02"/>
    <w:rsid w:val="00775BA2"/>
    <w:rsid w:val="00775C8F"/>
    <w:rsid w:val="00776219"/>
    <w:rsid w:val="00776381"/>
    <w:rsid w:val="007765ED"/>
    <w:rsid w:val="00776D74"/>
    <w:rsid w:val="00776E05"/>
    <w:rsid w:val="00776E82"/>
    <w:rsid w:val="0077721A"/>
    <w:rsid w:val="0077735B"/>
    <w:rsid w:val="007773E1"/>
    <w:rsid w:val="00777B7A"/>
    <w:rsid w:val="007800EC"/>
    <w:rsid w:val="007805D1"/>
    <w:rsid w:val="00780B86"/>
    <w:rsid w:val="00780F07"/>
    <w:rsid w:val="00780FFB"/>
    <w:rsid w:val="00781053"/>
    <w:rsid w:val="007815A0"/>
    <w:rsid w:val="00781B77"/>
    <w:rsid w:val="00781E13"/>
    <w:rsid w:val="00781FE9"/>
    <w:rsid w:val="00782454"/>
    <w:rsid w:val="0078281B"/>
    <w:rsid w:val="00782D0C"/>
    <w:rsid w:val="00783192"/>
    <w:rsid w:val="007831DE"/>
    <w:rsid w:val="00783257"/>
    <w:rsid w:val="007835DD"/>
    <w:rsid w:val="00783ADB"/>
    <w:rsid w:val="00783C8B"/>
    <w:rsid w:val="00783D0D"/>
    <w:rsid w:val="00783D3C"/>
    <w:rsid w:val="00783F2D"/>
    <w:rsid w:val="00784A2E"/>
    <w:rsid w:val="00785273"/>
    <w:rsid w:val="00785475"/>
    <w:rsid w:val="00785566"/>
    <w:rsid w:val="0078559C"/>
    <w:rsid w:val="007858AF"/>
    <w:rsid w:val="00785A0C"/>
    <w:rsid w:val="00785D28"/>
    <w:rsid w:val="007863EF"/>
    <w:rsid w:val="00786537"/>
    <w:rsid w:val="007865C1"/>
    <w:rsid w:val="0078676E"/>
    <w:rsid w:val="00786C6C"/>
    <w:rsid w:val="00786C95"/>
    <w:rsid w:val="00786D37"/>
    <w:rsid w:val="00786DB0"/>
    <w:rsid w:val="007874D7"/>
    <w:rsid w:val="007877A5"/>
    <w:rsid w:val="0078791E"/>
    <w:rsid w:val="00790223"/>
    <w:rsid w:val="00790802"/>
    <w:rsid w:val="00790D3E"/>
    <w:rsid w:val="00791143"/>
    <w:rsid w:val="00791251"/>
    <w:rsid w:val="0079136A"/>
    <w:rsid w:val="00791DD9"/>
    <w:rsid w:val="00791E9B"/>
    <w:rsid w:val="00791F8B"/>
    <w:rsid w:val="00792155"/>
    <w:rsid w:val="00792FBC"/>
    <w:rsid w:val="00793084"/>
    <w:rsid w:val="00793271"/>
    <w:rsid w:val="00793331"/>
    <w:rsid w:val="00793570"/>
    <w:rsid w:val="007937AE"/>
    <w:rsid w:val="007937EE"/>
    <w:rsid w:val="0079388C"/>
    <w:rsid w:val="00793AE7"/>
    <w:rsid w:val="00794090"/>
    <w:rsid w:val="00795598"/>
    <w:rsid w:val="007955C9"/>
    <w:rsid w:val="00795E9C"/>
    <w:rsid w:val="00796602"/>
    <w:rsid w:val="00796CD0"/>
    <w:rsid w:val="00797079"/>
    <w:rsid w:val="00797305"/>
    <w:rsid w:val="00797336"/>
    <w:rsid w:val="00797443"/>
    <w:rsid w:val="0079764D"/>
    <w:rsid w:val="007977F6"/>
    <w:rsid w:val="00797A27"/>
    <w:rsid w:val="00797B6D"/>
    <w:rsid w:val="00797C91"/>
    <w:rsid w:val="00797F32"/>
    <w:rsid w:val="007A027D"/>
    <w:rsid w:val="007A0976"/>
    <w:rsid w:val="007A0DE5"/>
    <w:rsid w:val="007A1CDF"/>
    <w:rsid w:val="007A228C"/>
    <w:rsid w:val="007A2FAD"/>
    <w:rsid w:val="007A3829"/>
    <w:rsid w:val="007A3A61"/>
    <w:rsid w:val="007A3F35"/>
    <w:rsid w:val="007A43A0"/>
    <w:rsid w:val="007A4BDB"/>
    <w:rsid w:val="007A4F5B"/>
    <w:rsid w:val="007A550E"/>
    <w:rsid w:val="007A55C3"/>
    <w:rsid w:val="007A57AA"/>
    <w:rsid w:val="007A5803"/>
    <w:rsid w:val="007A5C55"/>
    <w:rsid w:val="007A5F99"/>
    <w:rsid w:val="007A6A92"/>
    <w:rsid w:val="007A722D"/>
    <w:rsid w:val="007A7286"/>
    <w:rsid w:val="007A7517"/>
    <w:rsid w:val="007A76B6"/>
    <w:rsid w:val="007A7978"/>
    <w:rsid w:val="007A79F3"/>
    <w:rsid w:val="007B021F"/>
    <w:rsid w:val="007B0733"/>
    <w:rsid w:val="007B0C3D"/>
    <w:rsid w:val="007B10E8"/>
    <w:rsid w:val="007B16C2"/>
    <w:rsid w:val="007B1705"/>
    <w:rsid w:val="007B18BA"/>
    <w:rsid w:val="007B1AD9"/>
    <w:rsid w:val="007B1DEB"/>
    <w:rsid w:val="007B2031"/>
    <w:rsid w:val="007B2272"/>
    <w:rsid w:val="007B2465"/>
    <w:rsid w:val="007B2561"/>
    <w:rsid w:val="007B2605"/>
    <w:rsid w:val="007B2871"/>
    <w:rsid w:val="007B321E"/>
    <w:rsid w:val="007B3D7C"/>
    <w:rsid w:val="007B3EA6"/>
    <w:rsid w:val="007B4000"/>
    <w:rsid w:val="007B4115"/>
    <w:rsid w:val="007B41D4"/>
    <w:rsid w:val="007B4BC1"/>
    <w:rsid w:val="007B4D0E"/>
    <w:rsid w:val="007B4D9E"/>
    <w:rsid w:val="007B520B"/>
    <w:rsid w:val="007B5891"/>
    <w:rsid w:val="007B5906"/>
    <w:rsid w:val="007B5A5D"/>
    <w:rsid w:val="007B5B09"/>
    <w:rsid w:val="007B5C35"/>
    <w:rsid w:val="007B60DA"/>
    <w:rsid w:val="007B626E"/>
    <w:rsid w:val="007B6427"/>
    <w:rsid w:val="007B64E8"/>
    <w:rsid w:val="007B6AC7"/>
    <w:rsid w:val="007B6C33"/>
    <w:rsid w:val="007B6E4C"/>
    <w:rsid w:val="007B72E6"/>
    <w:rsid w:val="007B780B"/>
    <w:rsid w:val="007B7858"/>
    <w:rsid w:val="007B790D"/>
    <w:rsid w:val="007B7915"/>
    <w:rsid w:val="007B7A1E"/>
    <w:rsid w:val="007B7C36"/>
    <w:rsid w:val="007B7C73"/>
    <w:rsid w:val="007B7E13"/>
    <w:rsid w:val="007C00BE"/>
    <w:rsid w:val="007C0233"/>
    <w:rsid w:val="007C053D"/>
    <w:rsid w:val="007C05A9"/>
    <w:rsid w:val="007C0F6F"/>
    <w:rsid w:val="007C1050"/>
    <w:rsid w:val="007C12A0"/>
    <w:rsid w:val="007C16B1"/>
    <w:rsid w:val="007C196E"/>
    <w:rsid w:val="007C1F61"/>
    <w:rsid w:val="007C202C"/>
    <w:rsid w:val="007C2265"/>
    <w:rsid w:val="007C25F3"/>
    <w:rsid w:val="007C2667"/>
    <w:rsid w:val="007C2724"/>
    <w:rsid w:val="007C2828"/>
    <w:rsid w:val="007C2910"/>
    <w:rsid w:val="007C2919"/>
    <w:rsid w:val="007C293D"/>
    <w:rsid w:val="007C2CCD"/>
    <w:rsid w:val="007C3552"/>
    <w:rsid w:val="007C3CFB"/>
    <w:rsid w:val="007C3E54"/>
    <w:rsid w:val="007C40B8"/>
    <w:rsid w:val="007C4367"/>
    <w:rsid w:val="007C443B"/>
    <w:rsid w:val="007C48AF"/>
    <w:rsid w:val="007C4D79"/>
    <w:rsid w:val="007C4F9A"/>
    <w:rsid w:val="007C5261"/>
    <w:rsid w:val="007C53F9"/>
    <w:rsid w:val="007C5AD9"/>
    <w:rsid w:val="007C5F92"/>
    <w:rsid w:val="007C6012"/>
    <w:rsid w:val="007C66E4"/>
    <w:rsid w:val="007C67AC"/>
    <w:rsid w:val="007C693D"/>
    <w:rsid w:val="007C6C17"/>
    <w:rsid w:val="007C7058"/>
    <w:rsid w:val="007C722A"/>
    <w:rsid w:val="007C7338"/>
    <w:rsid w:val="007C7D69"/>
    <w:rsid w:val="007D0249"/>
    <w:rsid w:val="007D025B"/>
    <w:rsid w:val="007D0B63"/>
    <w:rsid w:val="007D0BFB"/>
    <w:rsid w:val="007D0C2E"/>
    <w:rsid w:val="007D1913"/>
    <w:rsid w:val="007D19CB"/>
    <w:rsid w:val="007D1BB5"/>
    <w:rsid w:val="007D1CF9"/>
    <w:rsid w:val="007D253E"/>
    <w:rsid w:val="007D26CF"/>
    <w:rsid w:val="007D270F"/>
    <w:rsid w:val="007D277F"/>
    <w:rsid w:val="007D29A4"/>
    <w:rsid w:val="007D2C48"/>
    <w:rsid w:val="007D314C"/>
    <w:rsid w:val="007D3AD5"/>
    <w:rsid w:val="007D3F92"/>
    <w:rsid w:val="007D42CF"/>
    <w:rsid w:val="007D4366"/>
    <w:rsid w:val="007D48FD"/>
    <w:rsid w:val="007D4EB1"/>
    <w:rsid w:val="007D53F5"/>
    <w:rsid w:val="007D5A48"/>
    <w:rsid w:val="007D5B94"/>
    <w:rsid w:val="007D5CE9"/>
    <w:rsid w:val="007D5E80"/>
    <w:rsid w:val="007D5EA7"/>
    <w:rsid w:val="007D6179"/>
    <w:rsid w:val="007D6189"/>
    <w:rsid w:val="007D623A"/>
    <w:rsid w:val="007D625B"/>
    <w:rsid w:val="007D630E"/>
    <w:rsid w:val="007D641F"/>
    <w:rsid w:val="007D6E49"/>
    <w:rsid w:val="007D6F3F"/>
    <w:rsid w:val="007D715C"/>
    <w:rsid w:val="007D7258"/>
    <w:rsid w:val="007E0588"/>
    <w:rsid w:val="007E06FA"/>
    <w:rsid w:val="007E0893"/>
    <w:rsid w:val="007E0910"/>
    <w:rsid w:val="007E0D9C"/>
    <w:rsid w:val="007E0E93"/>
    <w:rsid w:val="007E122B"/>
    <w:rsid w:val="007E13DD"/>
    <w:rsid w:val="007E196E"/>
    <w:rsid w:val="007E1A3D"/>
    <w:rsid w:val="007E1DB3"/>
    <w:rsid w:val="007E1E29"/>
    <w:rsid w:val="007E1E54"/>
    <w:rsid w:val="007E2C0C"/>
    <w:rsid w:val="007E2DB4"/>
    <w:rsid w:val="007E2F00"/>
    <w:rsid w:val="007E35BF"/>
    <w:rsid w:val="007E3875"/>
    <w:rsid w:val="007E4044"/>
    <w:rsid w:val="007E427D"/>
    <w:rsid w:val="007E4371"/>
    <w:rsid w:val="007E45F1"/>
    <w:rsid w:val="007E4816"/>
    <w:rsid w:val="007E4C40"/>
    <w:rsid w:val="007E4E8B"/>
    <w:rsid w:val="007E4FD6"/>
    <w:rsid w:val="007E537F"/>
    <w:rsid w:val="007E5449"/>
    <w:rsid w:val="007E5529"/>
    <w:rsid w:val="007E582B"/>
    <w:rsid w:val="007E5A9B"/>
    <w:rsid w:val="007E6A72"/>
    <w:rsid w:val="007E719D"/>
    <w:rsid w:val="007E71F0"/>
    <w:rsid w:val="007E7517"/>
    <w:rsid w:val="007E7585"/>
    <w:rsid w:val="007E7A48"/>
    <w:rsid w:val="007F070E"/>
    <w:rsid w:val="007F0B81"/>
    <w:rsid w:val="007F0F43"/>
    <w:rsid w:val="007F11B2"/>
    <w:rsid w:val="007F1C1E"/>
    <w:rsid w:val="007F1D59"/>
    <w:rsid w:val="007F269F"/>
    <w:rsid w:val="007F2B0F"/>
    <w:rsid w:val="007F2B7B"/>
    <w:rsid w:val="007F2EBB"/>
    <w:rsid w:val="007F3437"/>
    <w:rsid w:val="007F373B"/>
    <w:rsid w:val="007F3C7E"/>
    <w:rsid w:val="007F3E87"/>
    <w:rsid w:val="007F3EEB"/>
    <w:rsid w:val="007F406F"/>
    <w:rsid w:val="007F446B"/>
    <w:rsid w:val="007F453C"/>
    <w:rsid w:val="007F4576"/>
    <w:rsid w:val="007F464D"/>
    <w:rsid w:val="007F474E"/>
    <w:rsid w:val="007F4ABF"/>
    <w:rsid w:val="007F4E89"/>
    <w:rsid w:val="007F4FA3"/>
    <w:rsid w:val="007F5003"/>
    <w:rsid w:val="007F534D"/>
    <w:rsid w:val="007F545B"/>
    <w:rsid w:val="007F5C95"/>
    <w:rsid w:val="007F5F01"/>
    <w:rsid w:val="007F6078"/>
    <w:rsid w:val="007F60FD"/>
    <w:rsid w:val="007F64A4"/>
    <w:rsid w:val="007F6D12"/>
    <w:rsid w:val="007F6D55"/>
    <w:rsid w:val="007F7118"/>
    <w:rsid w:val="007F738E"/>
    <w:rsid w:val="007F73EB"/>
    <w:rsid w:val="007F7521"/>
    <w:rsid w:val="007F78E3"/>
    <w:rsid w:val="0080072E"/>
    <w:rsid w:val="0080100E"/>
    <w:rsid w:val="00801EF5"/>
    <w:rsid w:val="00802045"/>
    <w:rsid w:val="00802658"/>
    <w:rsid w:val="008027F2"/>
    <w:rsid w:val="00802853"/>
    <w:rsid w:val="00802A34"/>
    <w:rsid w:val="00802BCB"/>
    <w:rsid w:val="00802D26"/>
    <w:rsid w:val="00802F02"/>
    <w:rsid w:val="00802FC5"/>
    <w:rsid w:val="00803064"/>
    <w:rsid w:val="008031E8"/>
    <w:rsid w:val="008036C1"/>
    <w:rsid w:val="00803708"/>
    <w:rsid w:val="00804285"/>
    <w:rsid w:val="00804388"/>
    <w:rsid w:val="008043A4"/>
    <w:rsid w:val="00804D0D"/>
    <w:rsid w:val="0080512D"/>
    <w:rsid w:val="0080537D"/>
    <w:rsid w:val="0080561D"/>
    <w:rsid w:val="008057EA"/>
    <w:rsid w:val="008058C9"/>
    <w:rsid w:val="008058CC"/>
    <w:rsid w:val="008059D4"/>
    <w:rsid w:val="00805BD2"/>
    <w:rsid w:val="00805BDD"/>
    <w:rsid w:val="00805DBE"/>
    <w:rsid w:val="00805EEF"/>
    <w:rsid w:val="00806271"/>
    <w:rsid w:val="008066B9"/>
    <w:rsid w:val="00806AB9"/>
    <w:rsid w:val="00806DBB"/>
    <w:rsid w:val="00807449"/>
    <w:rsid w:val="00807492"/>
    <w:rsid w:val="00807B9C"/>
    <w:rsid w:val="0081016B"/>
    <w:rsid w:val="0081093B"/>
    <w:rsid w:val="008110E1"/>
    <w:rsid w:val="0081119D"/>
    <w:rsid w:val="0081151B"/>
    <w:rsid w:val="00811746"/>
    <w:rsid w:val="008117EA"/>
    <w:rsid w:val="00811B96"/>
    <w:rsid w:val="00812340"/>
    <w:rsid w:val="00812607"/>
    <w:rsid w:val="00812740"/>
    <w:rsid w:val="00812A26"/>
    <w:rsid w:val="00812AD0"/>
    <w:rsid w:val="00812E9E"/>
    <w:rsid w:val="0081308D"/>
    <w:rsid w:val="00813FFB"/>
    <w:rsid w:val="008140DF"/>
    <w:rsid w:val="0081473D"/>
    <w:rsid w:val="00814940"/>
    <w:rsid w:val="00814E23"/>
    <w:rsid w:val="00815470"/>
    <w:rsid w:val="0081547E"/>
    <w:rsid w:val="00815657"/>
    <w:rsid w:val="008158D8"/>
    <w:rsid w:val="00815D0A"/>
    <w:rsid w:val="00815E0D"/>
    <w:rsid w:val="0081674A"/>
    <w:rsid w:val="00816C5B"/>
    <w:rsid w:val="00817479"/>
    <w:rsid w:val="00817773"/>
    <w:rsid w:val="00817BCB"/>
    <w:rsid w:val="008204F4"/>
    <w:rsid w:val="0082061A"/>
    <w:rsid w:val="0082079B"/>
    <w:rsid w:val="00820868"/>
    <w:rsid w:val="00820A03"/>
    <w:rsid w:val="00820BB1"/>
    <w:rsid w:val="008211E0"/>
    <w:rsid w:val="00821201"/>
    <w:rsid w:val="008212BE"/>
    <w:rsid w:val="00821436"/>
    <w:rsid w:val="008217E2"/>
    <w:rsid w:val="00821818"/>
    <w:rsid w:val="00821FF3"/>
    <w:rsid w:val="008222A5"/>
    <w:rsid w:val="008224EB"/>
    <w:rsid w:val="00822CF0"/>
    <w:rsid w:val="00822EBA"/>
    <w:rsid w:val="0082355F"/>
    <w:rsid w:val="00823828"/>
    <w:rsid w:val="00823F8A"/>
    <w:rsid w:val="008241D5"/>
    <w:rsid w:val="00824314"/>
    <w:rsid w:val="0082461F"/>
    <w:rsid w:val="00824E7D"/>
    <w:rsid w:val="00824F86"/>
    <w:rsid w:val="008258F5"/>
    <w:rsid w:val="008259B6"/>
    <w:rsid w:val="00825AC6"/>
    <w:rsid w:val="00825AF3"/>
    <w:rsid w:val="00825CCD"/>
    <w:rsid w:val="00825F55"/>
    <w:rsid w:val="0082632D"/>
    <w:rsid w:val="008263C1"/>
    <w:rsid w:val="00826EFA"/>
    <w:rsid w:val="008270C8"/>
    <w:rsid w:val="008271C8"/>
    <w:rsid w:val="008271F2"/>
    <w:rsid w:val="008274C7"/>
    <w:rsid w:val="008276F5"/>
    <w:rsid w:val="00827DB2"/>
    <w:rsid w:val="00827E67"/>
    <w:rsid w:val="00830A04"/>
    <w:rsid w:val="00830A7A"/>
    <w:rsid w:val="00830AC4"/>
    <w:rsid w:val="0083128B"/>
    <w:rsid w:val="008316F2"/>
    <w:rsid w:val="008316FC"/>
    <w:rsid w:val="00831AA0"/>
    <w:rsid w:val="00831BA3"/>
    <w:rsid w:val="00831D08"/>
    <w:rsid w:val="008323EF"/>
    <w:rsid w:val="00832408"/>
    <w:rsid w:val="00832937"/>
    <w:rsid w:val="00832A76"/>
    <w:rsid w:val="00832BD8"/>
    <w:rsid w:val="00832C8D"/>
    <w:rsid w:val="00833322"/>
    <w:rsid w:val="00833754"/>
    <w:rsid w:val="008338AB"/>
    <w:rsid w:val="00833CD5"/>
    <w:rsid w:val="00833D41"/>
    <w:rsid w:val="00833F9B"/>
    <w:rsid w:val="00833FEE"/>
    <w:rsid w:val="00834325"/>
    <w:rsid w:val="0083472D"/>
    <w:rsid w:val="008350BC"/>
    <w:rsid w:val="00835425"/>
    <w:rsid w:val="00835653"/>
    <w:rsid w:val="00835D41"/>
    <w:rsid w:val="00836244"/>
    <w:rsid w:val="008362F5"/>
    <w:rsid w:val="00836362"/>
    <w:rsid w:val="008364AC"/>
    <w:rsid w:val="0083664A"/>
    <w:rsid w:val="00836C0D"/>
    <w:rsid w:val="0083746D"/>
    <w:rsid w:val="00837744"/>
    <w:rsid w:val="00837842"/>
    <w:rsid w:val="00837918"/>
    <w:rsid w:val="008379F4"/>
    <w:rsid w:val="00837F12"/>
    <w:rsid w:val="0084019B"/>
    <w:rsid w:val="0084054B"/>
    <w:rsid w:val="0084087B"/>
    <w:rsid w:val="00841111"/>
    <w:rsid w:val="00841139"/>
    <w:rsid w:val="0084122A"/>
    <w:rsid w:val="00841460"/>
    <w:rsid w:val="00841555"/>
    <w:rsid w:val="00841674"/>
    <w:rsid w:val="00841742"/>
    <w:rsid w:val="008424A0"/>
    <w:rsid w:val="008427B7"/>
    <w:rsid w:val="00842FAA"/>
    <w:rsid w:val="008434EB"/>
    <w:rsid w:val="0084364F"/>
    <w:rsid w:val="00843B31"/>
    <w:rsid w:val="00843DE3"/>
    <w:rsid w:val="00843FD4"/>
    <w:rsid w:val="00844516"/>
    <w:rsid w:val="008447D2"/>
    <w:rsid w:val="0084490C"/>
    <w:rsid w:val="00844D26"/>
    <w:rsid w:val="00844F36"/>
    <w:rsid w:val="00845037"/>
    <w:rsid w:val="00845240"/>
    <w:rsid w:val="0084555C"/>
    <w:rsid w:val="0084577A"/>
    <w:rsid w:val="0084595A"/>
    <w:rsid w:val="008459EB"/>
    <w:rsid w:val="00845EF4"/>
    <w:rsid w:val="00845F50"/>
    <w:rsid w:val="00846501"/>
    <w:rsid w:val="00846A4E"/>
    <w:rsid w:val="00846A83"/>
    <w:rsid w:val="00846AFC"/>
    <w:rsid w:val="008473EF"/>
    <w:rsid w:val="008474D2"/>
    <w:rsid w:val="00847965"/>
    <w:rsid w:val="00847993"/>
    <w:rsid w:val="00850056"/>
    <w:rsid w:val="00850065"/>
    <w:rsid w:val="008501C8"/>
    <w:rsid w:val="008503AB"/>
    <w:rsid w:val="00850645"/>
    <w:rsid w:val="008506FB"/>
    <w:rsid w:val="00850BC1"/>
    <w:rsid w:val="00850C91"/>
    <w:rsid w:val="00850D06"/>
    <w:rsid w:val="00851075"/>
    <w:rsid w:val="008510F6"/>
    <w:rsid w:val="008513F6"/>
    <w:rsid w:val="008519F3"/>
    <w:rsid w:val="00851B11"/>
    <w:rsid w:val="00851B75"/>
    <w:rsid w:val="00851D62"/>
    <w:rsid w:val="00851ED2"/>
    <w:rsid w:val="008521AD"/>
    <w:rsid w:val="008521C4"/>
    <w:rsid w:val="00852465"/>
    <w:rsid w:val="008524B3"/>
    <w:rsid w:val="0085297A"/>
    <w:rsid w:val="00852B63"/>
    <w:rsid w:val="00853371"/>
    <w:rsid w:val="008533BC"/>
    <w:rsid w:val="0085340A"/>
    <w:rsid w:val="00853B5C"/>
    <w:rsid w:val="00853BAE"/>
    <w:rsid w:val="00853D42"/>
    <w:rsid w:val="0085445E"/>
    <w:rsid w:val="008544E0"/>
    <w:rsid w:val="00854912"/>
    <w:rsid w:val="0085491B"/>
    <w:rsid w:val="008550A6"/>
    <w:rsid w:val="0085579B"/>
    <w:rsid w:val="00855B05"/>
    <w:rsid w:val="00855B99"/>
    <w:rsid w:val="0085607A"/>
    <w:rsid w:val="0085607E"/>
    <w:rsid w:val="00856300"/>
    <w:rsid w:val="008563AB"/>
    <w:rsid w:val="00856488"/>
    <w:rsid w:val="00856AC2"/>
    <w:rsid w:val="00857026"/>
    <w:rsid w:val="0085734D"/>
    <w:rsid w:val="00857441"/>
    <w:rsid w:val="00857D72"/>
    <w:rsid w:val="008609BB"/>
    <w:rsid w:val="00860F43"/>
    <w:rsid w:val="00861992"/>
    <w:rsid w:val="00861A1C"/>
    <w:rsid w:val="00861F45"/>
    <w:rsid w:val="00862155"/>
    <w:rsid w:val="00862647"/>
    <w:rsid w:val="00862A13"/>
    <w:rsid w:val="00862F22"/>
    <w:rsid w:val="00863842"/>
    <w:rsid w:val="00863C69"/>
    <w:rsid w:val="00863D5B"/>
    <w:rsid w:val="00863E85"/>
    <w:rsid w:val="00863FDF"/>
    <w:rsid w:val="0086409B"/>
    <w:rsid w:val="00864569"/>
    <w:rsid w:val="00864E45"/>
    <w:rsid w:val="00865341"/>
    <w:rsid w:val="00865876"/>
    <w:rsid w:val="008659B2"/>
    <w:rsid w:val="008659CC"/>
    <w:rsid w:val="00865ED0"/>
    <w:rsid w:val="00865F72"/>
    <w:rsid w:val="0086638A"/>
    <w:rsid w:val="00866768"/>
    <w:rsid w:val="00866ACC"/>
    <w:rsid w:val="00867109"/>
    <w:rsid w:val="00867191"/>
    <w:rsid w:val="00867328"/>
    <w:rsid w:val="00867A28"/>
    <w:rsid w:val="00867C91"/>
    <w:rsid w:val="00867DB3"/>
    <w:rsid w:val="008706A3"/>
    <w:rsid w:val="0087085A"/>
    <w:rsid w:val="00870918"/>
    <w:rsid w:val="00870CBA"/>
    <w:rsid w:val="00870D48"/>
    <w:rsid w:val="00871035"/>
    <w:rsid w:val="00871133"/>
    <w:rsid w:val="00871264"/>
    <w:rsid w:val="00871688"/>
    <w:rsid w:val="008718F7"/>
    <w:rsid w:val="00871C18"/>
    <w:rsid w:val="00871DE2"/>
    <w:rsid w:val="008720F3"/>
    <w:rsid w:val="008729E6"/>
    <w:rsid w:val="00873385"/>
    <w:rsid w:val="00873485"/>
    <w:rsid w:val="00873737"/>
    <w:rsid w:val="00873BFE"/>
    <w:rsid w:val="00873BFF"/>
    <w:rsid w:val="00873E89"/>
    <w:rsid w:val="00873F0F"/>
    <w:rsid w:val="00873F2A"/>
    <w:rsid w:val="00873F79"/>
    <w:rsid w:val="00874135"/>
    <w:rsid w:val="0087427D"/>
    <w:rsid w:val="0087435E"/>
    <w:rsid w:val="00874449"/>
    <w:rsid w:val="008744AD"/>
    <w:rsid w:val="008746BE"/>
    <w:rsid w:val="0087489F"/>
    <w:rsid w:val="008749DF"/>
    <w:rsid w:val="00874CB0"/>
    <w:rsid w:val="00874E19"/>
    <w:rsid w:val="00874ED6"/>
    <w:rsid w:val="00874FF1"/>
    <w:rsid w:val="00875117"/>
    <w:rsid w:val="0087550E"/>
    <w:rsid w:val="00875E39"/>
    <w:rsid w:val="00875F87"/>
    <w:rsid w:val="00875FDC"/>
    <w:rsid w:val="00876283"/>
    <w:rsid w:val="008763DA"/>
    <w:rsid w:val="0087664F"/>
    <w:rsid w:val="00876867"/>
    <w:rsid w:val="00876879"/>
    <w:rsid w:val="008769B9"/>
    <w:rsid w:val="00876A89"/>
    <w:rsid w:val="00876B26"/>
    <w:rsid w:val="00876B73"/>
    <w:rsid w:val="00876CB6"/>
    <w:rsid w:val="00876F7D"/>
    <w:rsid w:val="00877565"/>
    <w:rsid w:val="00877757"/>
    <w:rsid w:val="00877A90"/>
    <w:rsid w:val="00877D07"/>
    <w:rsid w:val="00880150"/>
    <w:rsid w:val="0088042C"/>
    <w:rsid w:val="00880447"/>
    <w:rsid w:val="008812C4"/>
    <w:rsid w:val="008816EA"/>
    <w:rsid w:val="00881945"/>
    <w:rsid w:val="00881A05"/>
    <w:rsid w:val="00881A5B"/>
    <w:rsid w:val="00881EC8"/>
    <w:rsid w:val="00882248"/>
    <w:rsid w:val="00882362"/>
    <w:rsid w:val="008825BC"/>
    <w:rsid w:val="008828EA"/>
    <w:rsid w:val="00882D6E"/>
    <w:rsid w:val="0088316D"/>
    <w:rsid w:val="008831CC"/>
    <w:rsid w:val="008836CF"/>
    <w:rsid w:val="00884234"/>
    <w:rsid w:val="00884838"/>
    <w:rsid w:val="00884AE0"/>
    <w:rsid w:val="00884BCE"/>
    <w:rsid w:val="00884CAF"/>
    <w:rsid w:val="00884FF4"/>
    <w:rsid w:val="00885597"/>
    <w:rsid w:val="008857C0"/>
    <w:rsid w:val="00885CB8"/>
    <w:rsid w:val="00885D9F"/>
    <w:rsid w:val="008862C7"/>
    <w:rsid w:val="008864EB"/>
    <w:rsid w:val="008867F7"/>
    <w:rsid w:val="00886BBB"/>
    <w:rsid w:val="00886C2B"/>
    <w:rsid w:val="00887201"/>
    <w:rsid w:val="00887911"/>
    <w:rsid w:val="00887C83"/>
    <w:rsid w:val="00887DCD"/>
    <w:rsid w:val="00887EA9"/>
    <w:rsid w:val="00887EE8"/>
    <w:rsid w:val="0089015D"/>
    <w:rsid w:val="008904D9"/>
    <w:rsid w:val="0089050A"/>
    <w:rsid w:val="0089067B"/>
    <w:rsid w:val="00891133"/>
    <w:rsid w:val="00891369"/>
    <w:rsid w:val="0089144C"/>
    <w:rsid w:val="008914BE"/>
    <w:rsid w:val="008914F3"/>
    <w:rsid w:val="008915F1"/>
    <w:rsid w:val="008917B4"/>
    <w:rsid w:val="00891C8F"/>
    <w:rsid w:val="00892185"/>
    <w:rsid w:val="00892437"/>
    <w:rsid w:val="008924C0"/>
    <w:rsid w:val="0089269C"/>
    <w:rsid w:val="00892722"/>
    <w:rsid w:val="00892D56"/>
    <w:rsid w:val="00893187"/>
    <w:rsid w:val="008931D5"/>
    <w:rsid w:val="008934C2"/>
    <w:rsid w:val="008934F6"/>
    <w:rsid w:val="0089353E"/>
    <w:rsid w:val="00893899"/>
    <w:rsid w:val="00893C14"/>
    <w:rsid w:val="00894F72"/>
    <w:rsid w:val="00895011"/>
    <w:rsid w:val="00895539"/>
    <w:rsid w:val="00895798"/>
    <w:rsid w:val="00895DA3"/>
    <w:rsid w:val="00895F32"/>
    <w:rsid w:val="00897097"/>
    <w:rsid w:val="0089782E"/>
    <w:rsid w:val="008979E3"/>
    <w:rsid w:val="00897A24"/>
    <w:rsid w:val="00897BB1"/>
    <w:rsid w:val="00897DA3"/>
    <w:rsid w:val="00897E25"/>
    <w:rsid w:val="008A00AE"/>
    <w:rsid w:val="008A00F1"/>
    <w:rsid w:val="008A0D54"/>
    <w:rsid w:val="008A0DAA"/>
    <w:rsid w:val="008A0DD0"/>
    <w:rsid w:val="008A0FB1"/>
    <w:rsid w:val="008A1E01"/>
    <w:rsid w:val="008A1E7A"/>
    <w:rsid w:val="008A218A"/>
    <w:rsid w:val="008A22E1"/>
    <w:rsid w:val="008A2427"/>
    <w:rsid w:val="008A29F2"/>
    <w:rsid w:val="008A2CE9"/>
    <w:rsid w:val="008A3109"/>
    <w:rsid w:val="008A344A"/>
    <w:rsid w:val="008A3889"/>
    <w:rsid w:val="008A38EB"/>
    <w:rsid w:val="008A45AD"/>
    <w:rsid w:val="008A47D1"/>
    <w:rsid w:val="008A4CB9"/>
    <w:rsid w:val="008A4D94"/>
    <w:rsid w:val="008A4E99"/>
    <w:rsid w:val="008A575E"/>
    <w:rsid w:val="008A5B0C"/>
    <w:rsid w:val="008A5CF4"/>
    <w:rsid w:val="008A5F16"/>
    <w:rsid w:val="008A62D7"/>
    <w:rsid w:val="008A6335"/>
    <w:rsid w:val="008A6AF9"/>
    <w:rsid w:val="008A6ECB"/>
    <w:rsid w:val="008A792E"/>
    <w:rsid w:val="008A7A41"/>
    <w:rsid w:val="008A7CC5"/>
    <w:rsid w:val="008A7D39"/>
    <w:rsid w:val="008A7DF7"/>
    <w:rsid w:val="008B02D6"/>
    <w:rsid w:val="008B037E"/>
    <w:rsid w:val="008B03BE"/>
    <w:rsid w:val="008B04D6"/>
    <w:rsid w:val="008B07D7"/>
    <w:rsid w:val="008B09BE"/>
    <w:rsid w:val="008B0DD3"/>
    <w:rsid w:val="008B0FDA"/>
    <w:rsid w:val="008B1392"/>
    <w:rsid w:val="008B13B8"/>
    <w:rsid w:val="008B150D"/>
    <w:rsid w:val="008B18B2"/>
    <w:rsid w:val="008B18F3"/>
    <w:rsid w:val="008B1F2C"/>
    <w:rsid w:val="008B2714"/>
    <w:rsid w:val="008B2741"/>
    <w:rsid w:val="008B277D"/>
    <w:rsid w:val="008B2C32"/>
    <w:rsid w:val="008B3106"/>
    <w:rsid w:val="008B3600"/>
    <w:rsid w:val="008B3A13"/>
    <w:rsid w:val="008B3A34"/>
    <w:rsid w:val="008B3C22"/>
    <w:rsid w:val="008B3CFA"/>
    <w:rsid w:val="008B3DBD"/>
    <w:rsid w:val="008B3E36"/>
    <w:rsid w:val="008B4809"/>
    <w:rsid w:val="008B4A6C"/>
    <w:rsid w:val="008B4B06"/>
    <w:rsid w:val="008B4C2A"/>
    <w:rsid w:val="008B518C"/>
    <w:rsid w:val="008B54E0"/>
    <w:rsid w:val="008B54E5"/>
    <w:rsid w:val="008B5623"/>
    <w:rsid w:val="008B5D12"/>
    <w:rsid w:val="008B646A"/>
    <w:rsid w:val="008B67DC"/>
    <w:rsid w:val="008B688B"/>
    <w:rsid w:val="008B6BBE"/>
    <w:rsid w:val="008B728F"/>
    <w:rsid w:val="008B7429"/>
    <w:rsid w:val="008B75C5"/>
    <w:rsid w:val="008B75E4"/>
    <w:rsid w:val="008B78DA"/>
    <w:rsid w:val="008B7BAC"/>
    <w:rsid w:val="008B7C38"/>
    <w:rsid w:val="008B7E72"/>
    <w:rsid w:val="008B7F18"/>
    <w:rsid w:val="008C0047"/>
    <w:rsid w:val="008C0680"/>
    <w:rsid w:val="008C0C60"/>
    <w:rsid w:val="008C0D0D"/>
    <w:rsid w:val="008C0F1D"/>
    <w:rsid w:val="008C1265"/>
    <w:rsid w:val="008C163A"/>
    <w:rsid w:val="008C1B42"/>
    <w:rsid w:val="008C1DFC"/>
    <w:rsid w:val="008C23E1"/>
    <w:rsid w:val="008C2512"/>
    <w:rsid w:val="008C26C9"/>
    <w:rsid w:val="008C2707"/>
    <w:rsid w:val="008C2A7B"/>
    <w:rsid w:val="008C2D12"/>
    <w:rsid w:val="008C2D5B"/>
    <w:rsid w:val="008C2F3D"/>
    <w:rsid w:val="008C2FC6"/>
    <w:rsid w:val="008C342A"/>
    <w:rsid w:val="008C380D"/>
    <w:rsid w:val="008C3C40"/>
    <w:rsid w:val="008C4521"/>
    <w:rsid w:val="008C475E"/>
    <w:rsid w:val="008C4803"/>
    <w:rsid w:val="008C51D8"/>
    <w:rsid w:val="008C5BBC"/>
    <w:rsid w:val="008C5C4C"/>
    <w:rsid w:val="008C6131"/>
    <w:rsid w:val="008C613D"/>
    <w:rsid w:val="008C680D"/>
    <w:rsid w:val="008C6B48"/>
    <w:rsid w:val="008C6BF8"/>
    <w:rsid w:val="008C6C26"/>
    <w:rsid w:val="008C7046"/>
    <w:rsid w:val="008C757A"/>
    <w:rsid w:val="008C7634"/>
    <w:rsid w:val="008C7695"/>
    <w:rsid w:val="008C780B"/>
    <w:rsid w:val="008C78E9"/>
    <w:rsid w:val="008C79F5"/>
    <w:rsid w:val="008C7E04"/>
    <w:rsid w:val="008D001E"/>
    <w:rsid w:val="008D00BE"/>
    <w:rsid w:val="008D04CA"/>
    <w:rsid w:val="008D04FD"/>
    <w:rsid w:val="008D0B5B"/>
    <w:rsid w:val="008D0CA9"/>
    <w:rsid w:val="008D0F81"/>
    <w:rsid w:val="008D1336"/>
    <w:rsid w:val="008D1693"/>
    <w:rsid w:val="008D189F"/>
    <w:rsid w:val="008D22C4"/>
    <w:rsid w:val="008D270D"/>
    <w:rsid w:val="008D3389"/>
    <w:rsid w:val="008D35FD"/>
    <w:rsid w:val="008D378C"/>
    <w:rsid w:val="008D3876"/>
    <w:rsid w:val="008D3BA1"/>
    <w:rsid w:val="008D3BCA"/>
    <w:rsid w:val="008D3D4F"/>
    <w:rsid w:val="008D4415"/>
    <w:rsid w:val="008D45CC"/>
    <w:rsid w:val="008D4901"/>
    <w:rsid w:val="008D4960"/>
    <w:rsid w:val="008D4E62"/>
    <w:rsid w:val="008D4FD7"/>
    <w:rsid w:val="008D513F"/>
    <w:rsid w:val="008D51FA"/>
    <w:rsid w:val="008D529E"/>
    <w:rsid w:val="008D532B"/>
    <w:rsid w:val="008D5C5B"/>
    <w:rsid w:val="008D5DF4"/>
    <w:rsid w:val="008D5E4E"/>
    <w:rsid w:val="008D6381"/>
    <w:rsid w:val="008D663A"/>
    <w:rsid w:val="008D696D"/>
    <w:rsid w:val="008D6993"/>
    <w:rsid w:val="008D6B2C"/>
    <w:rsid w:val="008D6C5F"/>
    <w:rsid w:val="008D6D90"/>
    <w:rsid w:val="008E02A5"/>
    <w:rsid w:val="008E0650"/>
    <w:rsid w:val="008E0C0B"/>
    <w:rsid w:val="008E0C19"/>
    <w:rsid w:val="008E0EAF"/>
    <w:rsid w:val="008E14F9"/>
    <w:rsid w:val="008E15BC"/>
    <w:rsid w:val="008E193F"/>
    <w:rsid w:val="008E1C30"/>
    <w:rsid w:val="008E217B"/>
    <w:rsid w:val="008E2B94"/>
    <w:rsid w:val="008E31B2"/>
    <w:rsid w:val="008E36D7"/>
    <w:rsid w:val="008E3CE1"/>
    <w:rsid w:val="008E3F29"/>
    <w:rsid w:val="008E3FC4"/>
    <w:rsid w:val="008E409D"/>
    <w:rsid w:val="008E43A7"/>
    <w:rsid w:val="008E4488"/>
    <w:rsid w:val="008E4492"/>
    <w:rsid w:val="008E453D"/>
    <w:rsid w:val="008E48F4"/>
    <w:rsid w:val="008E49FF"/>
    <w:rsid w:val="008E4DA8"/>
    <w:rsid w:val="008E4EAD"/>
    <w:rsid w:val="008E54F0"/>
    <w:rsid w:val="008E5740"/>
    <w:rsid w:val="008E5BA2"/>
    <w:rsid w:val="008E6B16"/>
    <w:rsid w:val="008E6EB6"/>
    <w:rsid w:val="008E74D5"/>
    <w:rsid w:val="008E7517"/>
    <w:rsid w:val="008E76FA"/>
    <w:rsid w:val="008E7723"/>
    <w:rsid w:val="008E7780"/>
    <w:rsid w:val="008E7C1B"/>
    <w:rsid w:val="008E7C2A"/>
    <w:rsid w:val="008E7D0F"/>
    <w:rsid w:val="008F03F3"/>
    <w:rsid w:val="008F0745"/>
    <w:rsid w:val="008F07C7"/>
    <w:rsid w:val="008F0AA2"/>
    <w:rsid w:val="008F1101"/>
    <w:rsid w:val="008F151C"/>
    <w:rsid w:val="008F1933"/>
    <w:rsid w:val="008F2274"/>
    <w:rsid w:val="008F24A4"/>
    <w:rsid w:val="008F280D"/>
    <w:rsid w:val="008F2B03"/>
    <w:rsid w:val="008F3624"/>
    <w:rsid w:val="008F3C39"/>
    <w:rsid w:val="008F3CFF"/>
    <w:rsid w:val="008F3E41"/>
    <w:rsid w:val="008F40DE"/>
    <w:rsid w:val="008F4871"/>
    <w:rsid w:val="008F4941"/>
    <w:rsid w:val="008F4C2F"/>
    <w:rsid w:val="008F4F00"/>
    <w:rsid w:val="008F4FC1"/>
    <w:rsid w:val="008F533B"/>
    <w:rsid w:val="008F5426"/>
    <w:rsid w:val="008F543F"/>
    <w:rsid w:val="008F5CFE"/>
    <w:rsid w:val="008F5D4F"/>
    <w:rsid w:val="008F5E03"/>
    <w:rsid w:val="008F63ED"/>
    <w:rsid w:val="008F64E1"/>
    <w:rsid w:val="008F6534"/>
    <w:rsid w:val="008F6D49"/>
    <w:rsid w:val="008F72A8"/>
    <w:rsid w:val="008F73D6"/>
    <w:rsid w:val="008F7420"/>
    <w:rsid w:val="008F76E8"/>
    <w:rsid w:val="008F7753"/>
    <w:rsid w:val="008F79A8"/>
    <w:rsid w:val="008F79BF"/>
    <w:rsid w:val="008F7A94"/>
    <w:rsid w:val="008F7C1A"/>
    <w:rsid w:val="00900123"/>
    <w:rsid w:val="00900150"/>
    <w:rsid w:val="0090041B"/>
    <w:rsid w:val="0090047F"/>
    <w:rsid w:val="0090080A"/>
    <w:rsid w:val="00900EC0"/>
    <w:rsid w:val="00901DDA"/>
    <w:rsid w:val="00901E45"/>
    <w:rsid w:val="00901E67"/>
    <w:rsid w:val="009021C5"/>
    <w:rsid w:val="00902330"/>
    <w:rsid w:val="009023A3"/>
    <w:rsid w:val="00902476"/>
    <w:rsid w:val="009025F2"/>
    <w:rsid w:val="0090273E"/>
    <w:rsid w:val="00902FE3"/>
    <w:rsid w:val="0090361B"/>
    <w:rsid w:val="009039F3"/>
    <w:rsid w:val="0090420B"/>
    <w:rsid w:val="009045E2"/>
    <w:rsid w:val="00904613"/>
    <w:rsid w:val="009049B1"/>
    <w:rsid w:val="00904D9A"/>
    <w:rsid w:val="0090557C"/>
    <w:rsid w:val="00905830"/>
    <w:rsid w:val="0090596C"/>
    <w:rsid w:val="00905A05"/>
    <w:rsid w:val="00905B5A"/>
    <w:rsid w:val="00905C0E"/>
    <w:rsid w:val="00905E3B"/>
    <w:rsid w:val="0090601D"/>
    <w:rsid w:val="0090660A"/>
    <w:rsid w:val="0090679C"/>
    <w:rsid w:val="00907054"/>
    <w:rsid w:val="009072BE"/>
    <w:rsid w:val="0090772A"/>
    <w:rsid w:val="00907B5C"/>
    <w:rsid w:val="00910348"/>
    <w:rsid w:val="00910355"/>
    <w:rsid w:val="00910496"/>
    <w:rsid w:val="009104D4"/>
    <w:rsid w:val="009110A2"/>
    <w:rsid w:val="009116A8"/>
    <w:rsid w:val="0091184F"/>
    <w:rsid w:val="00911F93"/>
    <w:rsid w:val="00912098"/>
    <w:rsid w:val="009120E4"/>
    <w:rsid w:val="0091225B"/>
    <w:rsid w:val="00912723"/>
    <w:rsid w:val="009128EA"/>
    <w:rsid w:val="0091363D"/>
    <w:rsid w:val="00913693"/>
    <w:rsid w:val="00913E47"/>
    <w:rsid w:val="00913EA3"/>
    <w:rsid w:val="0091476C"/>
    <w:rsid w:val="0091490C"/>
    <w:rsid w:val="0091595D"/>
    <w:rsid w:val="00915D31"/>
    <w:rsid w:val="00915D5C"/>
    <w:rsid w:val="00915EE1"/>
    <w:rsid w:val="00915F83"/>
    <w:rsid w:val="00915FDD"/>
    <w:rsid w:val="009161EE"/>
    <w:rsid w:val="0091649E"/>
    <w:rsid w:val="00916783"/>
    <w:rsid w:val="00916A4D"/>
    <w:rsid w:val="00916C22"/>
    <w:rsid w:val="00916EFA"/>
    <w:rsid w:val="00917556"/>
    <w:rsid w:val="00917957"/>
    <w:rsid w:val="00917D55"/>
    <w:rsid w:val="00917DB7"/>
    <w:rsid w:val="0092053E"/>
    <w:rsid w:val="009205B1"/>
    <w:rsid w:val="009205BA"/>
    <w:rsid w:val="00920688"/>
    <w:rsid w:val="00920882"/>
    <w:rsid w:val="00920BC8"/>
    <w:rsid w:val="00920C25"/>
    <w:rsid w:val="00920C5C"/>
    <w:rsid w:val="009210AA"/>
    <w:rsid w:val="00921B21"/>
    <w:rsid w:val="00921F26"/>
    <w:rsid w:val="0092210F"/>
    <w:rsid w:val="00922B14"/>
    <w:rsid w:val="00922B49"/>
    <w:rsid w:val="00922E3A"/>
    <w:rsid w:val="00922FDB"/>
    <w:rsid w:val="00922FDD"/>
    <w:rsid w:val="009230A6"/>
    <w:rsid w:val="0092339E"/>
    <w:rsid w:val="0092356E"/>
    <w:rsid w:val="00923934"/>
    <w:rsid w:val="00923A2A"/>
    <w:rsid w:val="00923CAD"/>
    <w:rsid w:val="00923F11"/>
    <w:rsid w:val="00923F9E"/>
    <w:rsid w:val="0092447F"/>
    <w:rsid w:val="009246D6"/>
    <w:rsid w:val="00924A8F"/>
    <w:rsid w:val="00925525"/>
    <w:rsid w:val="0092562D"/>
    <w:rsid w:val="0092657A"/>
    <w:rsid w:val="009268A2"/>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EC6"/>
    <w:rsid w:val="00932162"/>
    <w:rsid w:val="00932B76"/>
    <w:rsid w:val="00932D89"/>
    <w:rsid w:val="0093340A"/>
    <w:rsid w:val="00933B22"/>
    <w:rsid w:val="00933C55"/>
    <w:rsid w:val="00933F2C"/>
    <w:rsid w:val="00933FDC"/>
    <w:rsid w:val="009341F1"/>
    <w:rsid w:val="00934618"/>
    <w:rsid w:val="00934653"/>
    <w:rsid w:val="009348F8"/>
    <w:rsid w:val="00934AC1"/>
    <w:rsid w:val="00935130"/>
    <w:rsid w:val="009351D9"/>
    <w:rsid w:val="0093559C"/>
    <w:rsid w:val="00935AC7"/>
    <w:rsid w:val="00935C95"/>
    <w:rsid w:val="009365A9"/>
    <w:rsid w:val="009367EF"/>
    <w:rsid w:val="00936BCA"/>
    <w:rsid w:val="00937021"/>
    <w:rsid w:val="00937267"/>
    <w:rsid w:val="00937311"/>
    <w:rsid w:val="0093759A"/>
    <w:rsid w:val="00937D48"/>
    <w:rsid w:val="00937D6B"/>
    <w:rsid w:val="009408AE"/>
    <w:rsid w:val="00940F6C"/>
    <w:rsid w:val="00941866"/>
    <w:rsid w:val="009418F9"/>
    <w:rsid w:val="009419A8"/>
    <w:rsid w:val="00941A86"/>
    <w:rsid w:val="00941C76"/>
    <w:rsid w:val="00942058"/>
    <w:rsid w:val="009421B1"/>
    <w:rsid w:val="00942559"/>
    <w:rsid w:val="009425A6"/>
    <w:rsid w:val="009426FC"/>
    <w:rsid w:val="009429D7"/>
    <w:rsid w:val="00942CCE"/>
    <w:rsid w:val="00943646"/>
    <w:rsid w:val="009437BA"/>
    <w:rsid w:val="00943DB6"/>
    <w:rsid w:val="00943E1B"/>
    <w:rsid w:val="00944686"/>
    <w:rsid w:val="00944AA9"/>
    <w:rsid w:val="00944C8F"/>
    <w:rsid w:val="00945010"/>
    <w:rsid w:val="00945414"/>
    <w:rsid w:val="00945597"/>
    <w:rsid w:val="00945639"/>
    <w:rsid w:val="00945C2C"/>
    <w:rsid w:val="00945DD8"/>
    <w:rsid w:val="00946017"/>
    <w:rsid w:val="0094632F"/>
    <w:rsid w:val="009463D5"/>
    <w:rsid w:val="009463FF"/>
    <w:rsid w:val="009464BD"/>
    <w:rsid w:val="009464D4"/>
    <w:rsid w:val="009465CF"/>
    <w:rsid w:val="009470F9"/>
    <w:rsid w:val="0094719E"/>
    <w:rsid w:val="0094741C"/>
    <w:rsid w:val="0094744A"/>
    <w:rsid w:val="00947A9E"/>
    <w:rsid w:val="00947EC8"/>
    <w:rsid w:val="0095008D"/>
    <w:rsid w:val="00950296"/>
    <w:rsid w:val="009506C5"/>
    <w:rsid w:val="009506EC"/>
    <w:rsid w:val="009509A3"/>
    <w:rsid w:val="00950CB4"/>
    <w:rsid w:val="00950D21"/>
    <w:rsid w:val="00950ED6"/>
    <w:rsid w:val="009511BB"/>
    <w:rsid w:val="009513BD"/>
    <w:rsid w:val="009517A3"/>
    <w:rsid w:val="009519A7"/>
    <w:rsid w:val="00951B6D"/>
    <w:rsid w:val="00951D05"/>
    <w:rsid w:val="00952066"/>
    <w:rsid w:val="009523D7"/>
    <w:rsid w:val="0095267E"/>
    <w:rsid w:val="009529DD"/>
    <w:rsid w:val="00952A17"/>
    <w:rsid w:val="00952B47"/>
    <w:rsid w:val="009530BC"/>
    <w:rsid w:val="009530EB"/>
    <w:rsid w:val="0095351B"/>
    <w:rsid w:val="009535D9"/>
    <w:rsid w:val="00953D87"/>
    <w:rsid w:val="00953F1D"/>
    <w:rsid w:val="009541D1"/>
    <w:rsid w:val="00954247"/>
    <w:rsid w:val="00954473"/>
    <w:rsid w:val="009545E2"/>
    <w:rsid w:val="0095486E"/>
    <w:rsid w:val="00954B92"/>
    <w:rsid w:val="00955250"/>
    <w:rsid w:val="009552AA"/>
    <w:rsid w:val="009553CC"/>
    <w:rsid w:val="009554E4"/>
    <w:rsid w:val="00955608"/>
    <w:rsid w:val="0095573C"/>
    <w:rsid w:val="00955B46"/>
    <w:rsid w:val="00955EAD"/>
    <w:rsid w:val="00956386"/>
    <w:rsid w:val="00956584"/>
    <w:rsid w:val="00956A80"/>
    <w:rsid w:val="00956C49"/>
    <w:rsid w:val="00956F52"/>
    <w:rsid w:val="0095744C"/>
    <w:rsid w:val="009574D8"/>
    <w:rsid w:val="00957968"/>
    <w:rsid w:val="00957A3E"/>
    <w:rsid w:val="00957A66"/>
    <w:rsid w:val="00957DDD"/>
    <w:rsid w:val="00957F15"/>
    <w:rsid w:val="00960004"/>
    <w:rsid w:val="00960135"/>
    <w:rsid w:val="00960493"/>
    <w:rsid w:val="009604D3"/>
    <w:rsid w:val="009606C4"/>
    <w:rsid w:val="009609EE"/>
    <w:rsid w:val="0096122A"/>
    <w:rsid w:val="0096166C"/>
    <w:rsid w:val="009616B9"/>
    <w:rsid w:val="009618A7"/>
    <w:rsid w:val="009618DB"/>
    <w:rsid w:val="00961B7E"/>
    <w:rsid w:val="00961BB9"/>
    <w:rsid w:val="00961CAC"/>
    <w:rsid w:val="009620A9"/>
    <w:rsid w:val="0096268C"/>
    <w:rsid w:val="00962798"/>
    <w:rsid w:val="00962E25"/>
    <w:rsid w:val="00962ED7"/>
    <w:rsid w:val="00963084"/>
    <w:rsid w:val="00963249"/>
    <w:rsid w:val="00963A00"/>
    <w:rsid w:val="00964E25"/>
    <w:rsid w:val="00964FC2"/>
    <w:rsid w:val="009654F0"/>
    <w:rsid w:val="009654FB"/>
    <w:rsid w:val="009658A9"/>
    <w:rsid w:val="00965A76"/>
    <w:rsid w:val="00965F2A"/>
    <w:rsid w:val="00965F8A"/>
    <w:rsid w:val="0096629A"/>
    <w:rsid w:val="00966305"/>
    <w:rsid w:val="0096662D"/>
    <w:rsid w:val="00966C3A"/>
    <w:rsid w:val="0096782B"/>
    <w:rsid w:val="00967A65"/>
    <w:rsid w:val="00967CAA"/>
    <w:rsid w:val="00967CCC"/>
    <w:rsid w:val="00970019"/>
    <w:rsid w:val="00970162"/>
    <w:rsid w:val="00970239"/>
    <w:rsid w:val="0097062E"/>
    <w:rsid w:val="0097072F"/>
    <w:rsid w:val="009711B0"/>
    <w:rsid w:val="009713B2"/>
    <w:rsid w:val="0097144B"/>
    <w:rsid w:val="009716A9"/>
    <w:rsid w:val="00971780"/>
    <w:rsid w:val="00972188"/>
    <w:rsid w:val="009722B7"/>
    <w:rsid w:val="00972452"/>
    <w:rsid w:val="00972872"/>
    <w:rsid w:val="00972AA9"/>
    <w:rsid w:val="00972AF8"/>
    <w:rsid w:val="00972BD0"/>
    <w:rsid w:val="00972D2D"/>
    <w:rsid w:val="00973188"/>
    <w:rsid w:val="00973212"/>
    <w:rsid w:val="00973914"/>
    <w:rsid w:val="00973989"/>
    <w:rsid w:val="00973A4E"/>
    <w:rsid w:val="00973BBC"/>
    <w:rsid w:val="00973DE5"/>
    <w:rsid w:val="0097400C"/>
    <w:rsid w:val="00974237"/>
    <w:rsid w:val="009746D6"/>
    <w:rsid w:val="00974E24"/>
    <w:rsid w:val="009751FE"/>
    <w:rsid w:val="00975C0C"/>
    <w:rsid w:val="00975E9A"/>
    <w:rsid w:val="009761EE"/>
    <w:rsid w:val="009761F2"/>
    <w:rsid w:val="00976536"/>
    <w:rsid w:val="009767D0"/>
    <w:rsid w:val="009768CC"/>
    <w:rsid w:val="00976BB7"/>
    <w:rsid w:val="00976F50"/>
    <w:rsid w:val="00976FC6"/>
    <w:rsid w:val="00977213"/>
    <w:rsid w:val="00977234"/>
    <w:rsid w:val="00977471"/>
    <w:rsid w:val="009774A8"/>
    <w:rsid w:val="009774C9"/>
    <w:rsid w:val="00977580"/>
    <w:rsid w:val="00977801"/>
    <w:rsid w:val="00977860"/>
    <w:rsid w:val="00977DDF"/>
    <w:rsid w:val="00977E72"/>
    <w:rsid w:val="00977F48"/>
    <w:rsid w:val="00980594"/>
    <w:rsid w:val="009806B2"/>
    <w:rsid w:val="00980818"/>
    <w:rsid w:val="00980E33"/>
    <w:rsid w:val="00980F6D"/>
    <w:rsid w:val="00981199"/>
    <w:rsid w:val="00981248"/>
    <w:rsid w:val="00981261"/>
    <w:rsid w:val="009829D7"/>
    <w:rsid w:val="00982A9E"/>
    <w:rsid w:val="00983091"/>
    <w:rsid w:val="00983A39"/>
    <w:rsid w:val="00983D90"/>
    <w:rsid w:val="00983F1F"/>
    <w:rsid w:val="00984025"/>
    <w:rsid w:val="0098410E"/>
    <w:rsid w:val="00984426"/>
    <w:rsid w:val="00984474"/>
    <w:rsid w:val="009847F4"/>
    <w:rsid w:val="00984BB2"/>
    <w:rsid w:val="0098509E"/>
    <w:rsid w:val="0098514E"/>
    <w:rsid w:val="00985471"/>
    <w:rsid w:val="00985A58"/>
    <w:rsid w:val="00986B16"/>
    <w:rsid w:val="00986DB0"/>
    <w:rsid w:val="00986E0A"/>
    <w:rsid w:val="00986F9D"/>
    <w:rsid w:val="0098729B"/>
    <w:rsid w:val="0098763F"/>
    <w:rsid w:val="00987786"/>
    <w:rsid w:val="009878C1"/>
    <w:rsid w:val="009879F4"/>
    <w:rsid w:val="00987A5F"/>
    <w:rsid w:val="00987DA4"/>
    <w:rsid w:val="00990107"/>
    <w:rsid w:val="00990516"/>
    <w:rsid w:val="0099091A"/>
    <w:rsid w:val="009912C8"/>
    <w:rsid w:val="00991625"/>
    <w:rsid w:val="0099213A"/>
    <w:rsid w:val="00992338"/>
    <w:rsid w:val="00992A94"/>
    <w:rsid w:val="00992AC5"/>
    <w:rsid w:val="00992C37"/>
    <w:rsid w:val="00993492"/>
    <w:rsid w:val="00993FBD"/>
    <w:rsid w:val="009942A5"/>
    <w:rsid w:val="009946C9"/>
    <w:rsid w:val="00994CE0"/>
    <w:rsid w:val="00995421"/>
    <w:rsid w:val="00996090"/>
    <w:rsid w:val="009961CD"/>
    <w:rsid w:val="009964CE"/>
    <w:rsid w:val="00997292"/>
    <w:rsid w:val="009972A0"/>
    <w:rsid w:val="0099798D"/>
    <w:rsid w:val="009A0096"/>
    <w:rsid w:val="009A0649"/>
    <w:rsid w:val="009A0DB4"/>
    <w:rsid w:val="009A0DC3"/>
    <w:rsid w:val="009A1611"/>
    <w:rsid w:val="009A167A"/>
    <w:rsid w:val="009A19ED"/>
    <w:rsid w:val="009A1E4D"/>
    <w:rsid w:val="009A2C47"/>
    <w:rsid w:val="009A2E9C"/>
    <w:rsid w:val="009A2F19"/>
    <w:rsid w:val="009A3424"/>
    <w:rsid w:val="009A38BD"/>
    <w:rsid w:val="009A39A3"/>
    <w:rsid w:val="009A3DDA"/>
    <w:rsid w:val="009A3FA6"/>
    <w:rsid w:val="009A4A6C"/>
    <w:rsid w:val="009A4C66"/>
    <w:rsid w:val="009A4F74"/>
    <w:rsid w:val="009A5810"/>
    <w:rsid w:val="009A5B57"/>
    <w:rsid w:val="009A5C48"/>
    <w:rsid w:val="009A61FC"/>
    <w:rsid w:val="009A62D9"/>
    <w:rsid w:val="009A6317"/>
    <w:rsid w:val="009A631C"/>
    <w:rsid w:val="009A647E"/>
    <w:rsid w:val="009A68AC"/>
    <w:rsid w:val="009A6A6A"/>
    <w:rsid w:val="009A6DFE"/>
    <w:rsid w:val="009A6F2E"/>
    <w:rsid w:val="009A702F"/>
    <w:rsid w:val="009A7107"/>
    <w:rsid w:val="009A71BB"/>
    <w:rsid w:val="009A7642"/>
    <w:rsid w:val="009A769A"/>
    <w:rsid w:val="009A7B65"/>
    <w:rsid w:val="009A7BAC"/>
    <w:rsid w:val="009A7F00"/>
    <w:rsid w:val="009B035E"/>
    <w:rsid w:val="009B040B"/>
    <w:rsid w:val="009B0FF7"/>
    <w:rsid w:val="009B138D"/>
    <w:rsid w:val="009B190C"/>
    <w:rsid w:val="009B1AC5"/>
    <w:rsid w:val="009B1F1E"/>
    <w:rsid w:val="009B1F67"/>
    <w:rsid w:val="009B229D"/>
    <w:rsid w:val="009B2A4C"/>
    <w:rsid w:val="009B3350"/>
    <w:rsid w:val="009B35A4"/>
    <w:rsid w:val="009B3673"/>
    <w:rsid w:val="009B3702"/>
    <w:rsid w:val="009B421D"/>
    <w:rsid w:val="009B4349"/>
    <w:rsid w:val="009B4650"/>
    <w:rsid w:val="009B482D"/>
    <w:rsid w:val="009B4B85"/>
    <w:rsid w:val="009B52D8"/>
    <w:rsid w:val="009B56D2"/>
    <w:rsid w:val="009B570F"/>
    <w:rsid w:val="009B5BE5"/>
    <w:rsid w:val="009B5DB0"/>
    <w:rsid w:val="009B61C5"/>
    <w:rsid w:val="009B61EE"/>
    <w:rsid w:val="009B623B"/>
    <w:rsid w:val="009B6255"/>
    <w:rsid w:val="009B66BD"/>
    <w:rsid w:val="009B67CF"/>
    <w:rsid w:val="009B6AFA"/>
    <w:rsid w:val="009B7137"/>
    <w:rsid w:val="009B72C1"/>
    <w:rsid w:val="009B73BE"/>
    <w:rsid w:val="009B743F"/>
    <w:rsid w:val="009B76DF"/>
    <w:rsid w:val="009B781A"/>
    <w:rsid w:val="009B7924"/>
    <w:rsid w:val="009B7D43"/>
    <w:rsid w:val="009C0466"/>
    <w:rsid w:val="009C0785"/>
    <w:rsid w:val="009C08FA"/>
    <w:rsid w:val="009C0B88"/>
    <w:rsid w:val="009C0ED4"/>
    <w:rsid w:val="009C12D3"/>
    <w:rsid w:val="009C16D5"/>
    <w:rsid w:val="009C18D4"/>
    <w:rsid w:val="009C2625"/>
    <w:rsid w:val="009C279B"/>
    <w:rsid w:val="009C2DE1"/>
    <w:rsid w:val="009C329C"/>
    <w:rsid w:val="009C3404"/>
    <w:rsid w:val="009C3849"/>
    <w:rsid w:val="009C3C4F"/>
    <w:rsid w:val="009C3D0A"/>
    <w:rsid w:val="009C48C0"/>
    <w:rsid w:val="009C498C"/>
    <w:rsid w:val="009C4A8B"/>
    <w:rsid w:val="009C5458"/>
    <w:rsid w:val="009C638F"/>
    <w:rsid w:val="009C6CB7"/>
    <w:rsid w:val="009C6D1B"/>
    <w:rsid w:val="009C6D98"/>
    <w:rsid w:val="009C70EE"/>
    <w:rsid w:val="009C72DD"/>
    <w:rsid w:val="009C7C62"/>
    <w:rsid w:val="009D00E3"/>
    <w:rsid w:val="009D039E"/>
    <w:rsid w:val="009D0545"/>
    <w:rsid w:val="009D0884"/>
    <w:rsid w:val="009D0B21"/>
    <w:rsid w:val="009D0CAD"/>
    <w:rsid w:val="009D0DC4"/>
    <w:rsid w:val="009D0FE7"/>
    <w:rsid w:val="009D139C"/>
    <w:rsid w:val="009D14E4"/>
    <w:rsid w:val="009D173F"/>
    <w:rsid w:val="009D1D93"/>
    <w:rsid w:val="009D21FA"/>
    <w:rsid w:val="009D2254"/>
    <w:rsid w:val="009D22EE"/>
    <w:rsid w:val="009D2334"/>
    <w:rsid w:val="009D2453"/>
    <w:rsid w:val="009D2457"/>
    <w:rsid w:val="009D25A4"/>
    <w:rsid w:val="009D2646"/>
    <w:rsid w:val="009D27DB"/>
    <w:rsid w:val="009D2ED1"/>
    <w:rsid w:val="009D2FC6"/>
    <w:rsid w:val="009D317D"/>
    <w:rsid w:val="009D32BE"/>
    <w:rsid w:val="009D36AF"/>
    <w:rsid w:val="009D3907"/>
    <w:rsid w:val="009D3975"/>
    <w:rsid w:val="009D3CE5"/>
    <w:rsid w:val="009D3D4D"/>
    <w:rsid w:val="009D3ECB"/>
    <w:rsid w:val="009D3F2D"/>
    <w:rsid w:val="009D420C"/>
    <w:rsid w:val="009D4216"/>
    <w:rsid w:val="009D43FF"/>
    <w:rsid w:val="009D441E"/>
    <w:rsid w:val="009D462E"/>
    <w:rsid w:val="009D463A"/>
    <w:rsid w:val="009D465D"/>
    <w:rsid w:val="009D48D5"/>
    <w:rsid w:val="009D4D44"/>
    <w:rsid w:val="009D4D6C"/>
    <w:rsid w:val="009D4F6D"/>
    <w:rsid w:val="009D54B5"/>
    <w:rsid w:val="009D578E"/>
    <w:rsid w:val="009D5830"/>
    <w:rsid w:val="009D5BCF"/>
    <w:rsid w:val="009D5CD1"/>
    <w:rsid w:val="009D65DB"/>
    <w:rsid w:val="009D6741"/>
    <w:rsid w:val="009D69F9"/>
    <w:rsid w:val="009D6AAE"/>
    <w:rsid w:val="009D6B7C"/>
    <w:rsid w:val="009D6FD5"/>
    <w:rsid w:val="009D7465"/>
    <w:rsid w:val="009D76A6"/>
    <w:rsid w:val="009E01C5"/>
    <w:rsid w:val="009E03A6"/>
    <w:rsid w:val="009E0459"/>
    <w:rsid w:val="009E05C6"/>
    <w:rsid w:val="009E087B"/>
    <w:rsid w:val="009E0C47"/>
    <w:rsid w:val="009E0C8F"/>
    <w:rsid w:val="009E0D23"/>
    <w:rsid w:val="009E1107"/>
    <w:rsid w:val="009E175F"/>
    <w:rsid w:val="009E1A07"/>
    <w:rsid w:val="009E1A7F"/>
    <w:rsid w:val="009E1B74"/>
    <w:rsid w:val="009E1CCC"/>
    <w:rsid w:val="009E243F"/>
    <w:rsid w:val="009E2599"/>
    <w:rsid w:val="009E2B1F"/>
    <w:rsid w:val="009E2C8F"/>
    <w:rsid w:val="009E2E6C"/>
    <w:rsid w:val="009E39AF"/>
    <w:rsid w:val="009E3A85"/>
    <w:rsid w:val="009E3BB9"/>
    <w:rsid w:val="009E3F5C"/>
    <w:rsid w:val="009E3F70"/>
    <w:rsid w:val="009E4408"/>
    <w:rsid w:val="009E45CD"/>
    <w:rsid w:val="009E4675"/>
    <w:rsid w:val="009E4742"/>
    <w:rsid w:val="009E5087"/>
    <w:rsid w:val="009E5166"/>
    <w:rsid w:val="009E56AE"/>
    <w:rsid w:val="009E580F"/>
    <w:rsid w:val="009E5BBA"/>
    <w:rsid w:val="009E5F6F"/>
    <w:rsid w:val="009E60CB"/>
    <w:rsid w:val="009E60EE"/>
    <w:rsid w:val="009E64C7"/>
    <w:rsid w:val="009E672D"/>
    <w:rsid w:val="009E6CD9"/>
    <w:rsid w:val="009E6F55"/>
    <w:rsid w:val="009E72FD"/>
    <w:rsid w:val="009E73B6"/>
    <w:rsid w:val="009E79B4"/>
    <w:rsid w:val="009F0671"/>
    <w:rsid w:val="009F0AB2"/>
    <w:rsid w:val="009F0B64"/>
    <w:rsid w:val="009F0EA5"/>
    <w:rsid w:val="009F101F"/>
    <w:rsid w:val="009F10E1"/>
    <w:rsid w:val="009F1182"/>
    <w:rsid w:val="009F1DAD"/>
    <w:rsid w:val="009F202A"/>
    <w:rsid w:val="009F2043"/>
    <w:rsid w:val="009F20B2"/>
    <w:rsid w:val="009F23D3"/>
    <w:rsid w:val="009F240B"/>
    <w:rsid w:val="009F258B"/>
    <w:rsid w:val="009F2B5C"/>
    <w:rsid w:val="009F2DAE"/>
    <w:rsid w:val="009F2EDA"/>
    <w:rsid w:val="009F32F1"/>
    <w:rsid w:val="009F3608"/>
    <w:rsid w:val="009F36F4"/>
    <w:rsid w:val="009F375E"/>
    <w:rsid w:val="009F41F7"/>
    <w:rsid w:val="009F455E"/>
    <w:rsid w:val="009F461A"/>
    <w:rsid w:val="009F4C48"/>
    <w:rsid w:val="009F4D82"/>
    <w:rsid w:val="009F50E3"/>
    <w:rsid w:val="009F52B9"/>
    <w:rsid w:val="009F537E"/>
    <w:rsid w:val="009F5463"/>
    <w:rsid w:val="009F55B6"/>
    <w:rsid w:val="009F5988"/>
    <w:rsid w:val="009F5EAF"/>
    <w:rsid w:val="009F5FB0"/>
    <w:rsid w:val="009F657F"/>
    <w:rsid w:val="009F6599"/>
    <w:rsid w:val="009F6A72"/>
    <w:rsid w:val="009F7035"/>
    <w:rsid w:val="009F720C"/>
    <w:rsid w:val="009F731A"/>
    <w:rsid w:val="009F75EB"/>
    <w:rsid w:val="009F782A"/>
    <w:rsid w:val="00A0021C"/>
    <w:rsid w:val="00A0093C"/>
    <w:rsid w:val="00A00B66"/>
    <w:rsid w:val="00A00DE1"/>
    <w:rsid w:val="00A00E8F"/>
    <w:rsid w:val="00A00EF5"/>
    <w:rsid w:val="00A013E0"/>
    <w:rsid w:val="00A01401"/>
    <w:rsid w:val="00A01528"/>
    <w:rsid w:val="00A015BB"/>
    <w:rsid w:val="00A018FC"/>
    <w:rsid w:val="00A01AD2"/>
    <w:rsid w:val="00A01C82"/>
    <w:rsid w:val="00A01CBE"/>
    <w:rsid w:val="00A023C3"/>
    <w:rsid w:val="00A02643"/>
    <w:rsid w:val="00A026F5"/>
    <w:rsid w:val="00A027BD"/>
    <w:rsid w:val="00A02AF1"/>
    <w:rsid w:val="00A02D93"/>
    <w:rsid w:val="00A030A8"/>
    <w:rsid w:val="00A03246"/>
    <w:rsid w:val="00A032AD"/>
    <w:rsid w:val="00A04414"/>
    <w:rsid w:val="00A0453E"/>
    <w:rsid w:val="00A047E6"/>
    <w:rsid w:val="00A04D3A"/>
    <w:rsid w:val="00A050F5"/>
    <w:rsid w:val="00A0525D"/>
    <w:rsid w:val="00A0558C"/>
    <w:rsid w:val="00A055FA"/>
    <w:rsid w:val="00A05801"/>
    <w:rsid w:val="00A05C48"/>
    <w:rsid w:val="00A05FF8"/>
    <w:rsid w:val="00A0610F"/>
    <w:rsid w:val="00A06203"/>
    <w:rsid w:val="00A0634C"/>
    <w:rsid w:val="00A06588"/>
    <w:rsid w:val="00A06A16"/>
    <w:rsid w:val="00A06D6D"/>
    <w:rsid w:val="00A06EE4"/>
    <w:rsid w:val="00A06FF9"/>
    <w:rsid w:val="00A07128"/>
    <w:rsid w:val="00A074EF"/>
    <w:rsid w:val="00A07536"/>
    <w:rsid w:val="00A078E7"/>
    <w:rsid w:val="00A07C6B"/>
    <w:rsid w:val="00A07CC1"/>
    <w:rsid w:val="00A105C8"/>
    <w:rsid w:val="00A10A56"/>
    <w:rsid w:val="00A10C39"/>
    <w:rsid w:val="00A1191C"/>
    <w:rsid w:val="00A11C3F"/>
    <w:rsid w:val="00A11CE5"/>
    <w:rsid w:val="00A11EB8"/>
    <w:rsid w:val="00A12026"/>
    <w:rsid w:val="00A12695"/>
    <w:rsid w:val="00A12937"/>
    <w:rsid w:val="00A12DDF"/>
    <w:rsid w:val="00A13134"/>
    <w:rsid w:val="00A132F8"/>
    <w:rsid w:val="00A13C7B"/>
    <w:rsid w:val="00A141A6"/>
    <w:rsid w:val="00A14470"/>
    <w:rsid w:val="00A1465D"/>
    <w:rsid w:val="00A14ADB"/>
    <w:rsid w:val="00A14EB9"/>
    <w:rsid w:val="00A14EEA"/>
    <w:rsid w:val="00A15615"/>
    <w:rsid w:val="00A15880"/>
    <w:rsid w:val="00A15B3D"/>
    <w:rsid w:val="00A15DCF"/>
    <w:rsid w:val="00A15ED7"/>
    <w:rsid w:val="00A160C2"/>
    <w:rsid w:val="00A161F4"/>
    <w:rsid w:val="00A163AC"/>
    <w:rsid w:val="00A166C5"/>
    <w:rsid w:val="00A168AD"/>
    <w:rsid w:val="00A169D2"/>
    <w:rsid w:val="00A16B0F"/>
    <w:rsid w:val="00A16D8C"/>
    <w:rsid w:val="00A17363"/>
    <w:rsid w:val="00A17516"/>
    <w:rsid w:val="00A17540"/>
    <w:rsid w:val="00A17A3C"/>
    <w:rsid w:val="00A17F8E"/>
    <w:rsid w:val="00A204B8"/>
    <w:rsid w:val="00A208A7"/>
    <w:rsid w:val="00A20B57"/>
    <w:rsid w:val="00A20D30"/>
    <w:rsid w:val="00A21B28"/>
    <w:rsid w:val="00A21D07"/>
    <w:rsid w:val="00A220CD"/>
    <w:rsid w:val="00A2226B"/>
    <w:rsid w:val="00A22688"/>
    <w:rsid w:val="00A22937"/>
    <w:rsid w:val="00A22B7E"/>
    <w:rsid w:val="00A22F08"/>
    <w:rsid w:val="00A2309C"/>
    <w:rsid w:val="00A231D3"/>
    <w:rsid w:val="00A23311"/>
    <w:rsid w:val="00A233AC"/>
    <w:rsid w:val="00A234C5"/>
    <w:rsid w:val="00A23BE7"/>
    <w:rsid w:val="00A23D29"/>
    <w:rsid w:val="00A24015"/>
    <w:rsid w:val="00A24028"/>
    <w:rsid w:val="00A24852"/>
    <w:rsid w:val="00A24A00"/>
    <w:rsid w:val="00A24FF3"/>
    <w:rsid w:val="00A25527"/>
    <w:rsid w:val="00A25822"/>
    <w:rsid w:val="00A259A2"/>
    <w:rsid w:val="00A25E3E"/>
    <w:rsid w:val="00A26460"/>
    <w:rsid w:val="00A266FE"/>
    <w:rsid w:val="00A26D0E"/>
    <w:rsid w:val="00A27115"/>
    <w:rsid w:val="00A2748C"/>
    <w:rsid w:val="00A277A6"/>
    <w:rsid w:val="00A27928"/>
    <w:rsid w:val="00A27A21"/>
    <w:rsid w:val="00A27B75"/>
    <w:rsid w:val="00A303C8"/>
    <w:rsid w:val="00A30403"/>
    <w:rsid w:val="00A30A65"/>
    <w:rsid w:val="00A31378"/>
    <w:rsid w:val="00A3155E"/>
    <w:rsid w:val="00A31E8B"/>
    <w:rsid w:val="00A31F59"/>
    <w:rsid w:val="00A32023"/>
    <w:rsid w:val="00A32C0F"/>
    <w:rsid w:val="00A333D1"/>
    <w:rsid w:val="00A3342E"/>
    <w:rsid w:val="00A33999"/>
    <w:rsid w:val="00A33A07"/>
    <w:rsid w:val="00A33B53"/>
    <w:rsid w:val="00A3413F"/>
    <w:rsid w:val="00A34765"/>
    <w:rsid w:val="00A34B70"/>
    <w:rsid w:val="00A34CA9"/>
    <w:rsid w:val="00A34CBC"/>
    <w:rsid w:val="00A350FF"/>
    <w:rsid w:val="00A35422"/>
    <w:rsid w:val="00A35940"/>
    <w:rsid w:val="00A35A73"/>
    <w:rsid w:val="00A35C1D"/>
    <w:rsid w:val="00A35CE5"/>
    <w:rsid w:val="00A35F14"/>
    <w:rsid w:val="00A36073"/>
    <w:rsid w:val="00A36C15"/>
    <w:rsid w:val="00A36D9C"/>
    <w:rsid w:val="00A373CA"/>
    <w:rsid w:val="00A37665"/>
    <w:rsid w:val="00A3768D"/>
    <w:rsid w:val="00A37E3F"/>
    <w:rsid w:val="00A37F76"/>
    <w:rsid w:val="00A40030"/>
    <w:rsid w:val="00A4039A"/>
    <w:rsid w:val="00A40722"/>
    <w:rsid w:val="00A40960"/>
    <w:rsid w:val="00A409FD"/>
    <w:rsid w:val="00A410C2"/>
    <w:rsid w:val="00A4150D"/>
    <w:rsid w:val="00A4184D"/>
    <w:rsid w:val="00A419C2"/>
    <w:rsid w:val="00A41E18"/>
    <w:rsid w:val="00A42181"/>
    <w:rsid w:val="00A421D5"/>
    <w:rsid w:val="00A42593"/>
    <w:rsid w:val="00A425B6"/>
    <w:rsid w:val="00A42958"/>
    <w:rsid w:val="00A42CFC"/>
    <w:rsid w:val="00A42E47"/>
    <w:rsid w:val="00A42E50"/>
    <w:rsid w:val="00A43451"/>
    <w:rsid w:val="00A434FC"/>
    <w:rsid w:val="00A43A4F"/>
    <w:rsid w:val="00A43BDF"/>
    <w:rsid w:val="00A43D83"/>
    <w:rsid w:val="00A43D8B"/>
    <w:rsid w:val="00A446E0"/>
    <w:rsid w:val="00A44C08"/>
    <w:rsid w:val="00A453CE"/>
    <w:rsid w:val="00A45444"/>
    <w:rsid w:val="00A4556E"/>
    <w:rsid w:val="00A45684"/>
    <w:rsid w:val="00A45B89"/>
    <w:rsid w:val="00A45BB3"/>
    <w:rsid w:val="00A45C3E"/>
    <w:rsid w:val="00A45E65"/>
    <w:rsid w:val="00A45F07"/>
    <w:rsid w:val="00A45FE1"/>
    <w:rsid w:val="00A4611C"/>
    <w:rsid w:val="00A4671D"/>
    <w:rsid w:val="00A468A5"/>
    <w:rsid w:val="00A46D3A"/>
    <w:rsid w:val="00A46ED7"/>
    <w:rsid w:val="00A473A1"/>
    <w:rsid w:val="00A473FA"/>
    <w:rsid w:val="00A50590"/>
    <w:rsid w:val="00A50769"/>
    <w:rsid w:val="00A50EDA"/>
    <w:rsid w:val="00A511FD"/>
    <w:rsid w:val="00A516BD"/>
    <w:rsid w:val="00A5185E"/>
    <w:rsid w:val="00A5238A"/>
    <w:rsid w:val="00A525DF"/>
    <w:rsid w:val="00A529C6"/>
    <w:rsid w:val="00A52EA1"/>
    <w:rsid w:val="00A52EED"/>
    <w:rsid w:val="00A53036"/>
    <w:rsid w:val="00A53184"/>
    <w:rsid w:val="00A53330"/>
    <w:rsid w:val="00A534D0"/>
    <w:rsid w:val="00A535A5"/>
    <w:rsid w:val="00A536E7"/>
    <w:rsid w:val="00A53BA2"/>
    <w:rsid w:val="00A54065"/>
    <w:rsid w:val="00A5424D"/>
    <w:rsid w:val="00A5482C"/>
    <w:rsid w:val="00A549F5"/>
    <w:rsid w:val="00A54F2D"/>
    <w:rsid w:val="00A55135"/>
    <w:rsid w:val="00A55150"/>
    <w:rsid w:val="00A555F7"/>
    <w:rsid w:val="00A559E8"/>
    <w:rsid w:val="00A56352"/>
    <w:rsid w:val="00A56563"/>
    <w:rsid w:val="00A5660D"/>
    <w:rsid w:val="00A5688D"/>
    <w:rsid w:val="00A56938"/>
    <w:rsid w:val="00A56A20"/>
    <w:rsid w:val="00A56C0A"/>
    <w:rsid w:val="00A56C3C"/>
    <w:rsid w:val="00A56CED"/>
    <w:rsid w:val="00A572CA"/>
    <w:rsid w:val="00A57867"/>
    <w:rsid w:val="00A5790C"/>
    <w:rsid w:val="00A57C31"/>
    <w:rsid w:val="00A602F0"/>
    <w:rsid w:val="00A606F5"/>
    <w:rsid w:val="00A60BA7"/>
    <w:rsid w:val="00A60DA8"/>
    <w:rsid w:val="00A60E48"/>
    <w:rsid w:val="00A60F8E"/>
    <w:rsid w:val="00A60FC4"/>
    <w:rsid w:val="00A6146C"/>
    <w:rsid w:val="00A618C2"/>
    <w:rsid w:val="00A61E3E"/>
    <w:rsid w:val="00A62051"/>
    <w:rsid w:val="00A6233B"/>
    <w:rsid w:val="00A627ED"/>
    <w:rsid w:val="00A6280F"/>
    <w:rsid w:val="00A62884"/>
    <w:rsid w:val="00A62E07"/>
    <w:rsid w:val="00A62E35"/>
    <w:rsid w:val="00A63307"/>
    <w:rsid w:val="00A6347F"/>
    <w:rsid w:val="00A639A3"/>
    <w:rsid w:val="00A639CA"/>
    <w:rsid w:val="00A63D91"/>
    <w:rsid w:val="00A64183"/>
    <w:rsid w:val="00A641AD"/>
    <w:rsid w:val="00A64527"/>
    <w:rsid w:val="00A65033"/>
    <w:rsid w:val="00A65101"/>
    <w:rsid w:val="00A65270"/>
    <w:rsid w:val="00A65B6B"/>
    <w:rsid w:val="00A65C69"/>
    <w:rsid w:val="00A65D3E"/>
    <w:rsid w:val="00A661AF"/>
    <w:rsid w:val="00A6650C"/>
    <w:rsid w:val="00A66878"/>
    <w:rsid w:val="00A66C2B"/>
    <w:rsid w:val="00A66DC9"/>
    <w:rsid w:val="00A67203"/>
    <w:rsid w:val="00A6724A"/>
    <w:rsid w:val="00A672D2"/>
    <w:rsid w:val="00A67471"/>
    <w:rsid w:val="00A676CC"/>
    <w:rsid w:val="00A67B34"/>
    <w:rsid w:val="00A67B8D"/>
    <w:rsid w:val="00A67D3F"/>
    <w:rsid w:val="00A70131"/>
    <w:rsid w:val="00A704F4"/>
    <w:rsid w:val="00A705D7"/>
    <w:rsid w:val="00A706AC"/>
    <w:rsid w:val="00A706BF"/>
    <w:rsid w:val="00A71319"/>
    <w:rsid w:val="00A717FC"/>
    <w:rsid w:val="00A71848"/>
    <w:rsid w:val="00A719C8"/>
    <w:rsid w:val="00A71CCC"/>
    <w:rsid w:val="00A722B7"/>
    <w:rsid w:val="00A72325"/>
    <w:rsid w:val="00A72473"/>
    <w:rsid w:val="00A727B9"/>
    <w:rsid w:val="00A72A3E"/>
    <w:rsid w:val="00A72D60"/>
    <w:rsid w:val="00A72E0A"/>
    <w:rsid w:val="00A72E65"/>
    <w:rsid w:val="00A72F1F"/>
    <w:rsid w:val="00A731A5"/>
    <w:rsid w:val="00A733ED"/>
    <w:rsid w:val="00A73BD6"/>
    <w:rsid w:val="00A73C71"/>
    <w:rsid w:val="00A73E94"/>
    <w:rsid w:val="00A7416A"/>
    <w:rsid w:val="00A7475B"/>
    <w:rsid w:val="00A74768"/>
    <w:rsid w:val="00A74927"/>
    <w:rsid w:val="00A74E98"/>
    <w:rsid w:val="00A753CA"/>
    <w:rsid w:val="00A75584"/>
    <w:rsid w:val="00A75B9D"/>
    <w:rsid w:val="00A75C74"/>
    <w:rsid w:val="00A75F83"/>
    <w:rsid w:val="00A763FA"/>
    <w:rsid w:val="00A76679"/>
    <w:rsid w:val="00A766DC"/>
    <w:rsid w:val="00A769FD"/>
    <w:rsid w:val="00A76F71"/>
    <w:rsid w:val="00A776C1"/>
    <w:rsid w:val="00A7793F"/>
    <w:rsid w:val="00A802C2"/>
    <w:rsid w:val="00A8031B"/>
    <w:rsid w:val="00A8058B"/>
    <w:rsid w:val="00A809ED"/>
    <w:rsid w:val="00A810F3"/>
    <w:rsid w:val="00A8162E"/>
    <w:rsid w:val="00A81728"/>
    <w:rsid w:val="00A817D8"/>
    <w:rsid w:val="00A81FD1"/>
    <w:rsid w:val="00A821EB"/>
    <w:rsid w:val="00A8289A"/>
    <w:rsid w:val="00A82BDD"/>
    <w:rsid w:val="00A83872"/>
    <w:rsid w:val="00A83C25"/>
    <w:rsid w:val="00A83D70"/>
    <w:rsid w:val="00A83F96"/>
    <w:rsid w:val="00A84133"/>
    <w:rsid w:val="00A84162"/>
    <w:rsid w:val="00A84548"/>
    <w:rsid w:val="00A84583"/>
    <w:rsid w:val="00A84B2E"/>
    <w:rsid w:val="00A84D29"/>
    <w:rsid w:val="00A84D48"/>
    <w:rsid w:val="00A84E90"/>
    <w:rsid w:val="00A84F51"/>
    <w:rsid w:val="00A853DA"/>
    <w:rsid w:val="00A85CBF"/>
    <w:rsid w:val="00A85E07"/>
    <w:rsid w:val="00A85E27"/>
    <w:rsid w:val="00A85EA9"/>
    <w:rsid w:val="00A860E1"/>
    <w:rsid w:val="00A8620D"/>
    <w:rsid w:val="00A8632B"/>
    <w:rsid w:val="00A86B27"/>
    <w:rsid w:val="00A87161"/>
    <w:rsid w:val="00A87193"/>
    <w:rsid w:val="00A871F7"/>
    <w:rsid w:val="00A873EC"/>
    <w:rsid w:val="00A877B7"/>
    <w:rsid w:val="00A879E7"/>
    <w:rsid w:val="00A87E6F"/>
    <w:rsid w:val="00A90112"/>
    <w:rsid w:val="00A904CA"/>
    <w:rsid w:val="00A90C23"/>
    <w:rsid w:val="00A91030"/>
    <w:rsid w:val="00A91052"/>
    <w:rsid w:val="00A913BC"/>
    <w:rsid w:val="00A91537"/>
    <w:rsid w:val="00A91787"/>
    <w:rsid w:val="00A91A78"/>
    <w:rsid w:val="00A91B7B"/>
    <w:rsid w:val="00A91BE9"/>
    <w:rsid w:val="00A91EEE"/>
    <w:rsid w:val="00A91F16"/>
    <w:rsid w:val="00A91F70"/>
    <w:rsid w:val="00A9237F"/>
    <w:rsid w:val="00A92432"/>
    <w:rsid w:val="00A927ED"/>
    <w:rsid w:val="00A92D2F"/>
    <w:rsid w:val="00A92DB7"/>
    <w:rsid w:val="00A930B1"/>
    <w:rsid w:val="00A931E1"/>
    <w:rsid w:val="00A9322F"/>
    <w:rsid w:val="00A934B7"/>
    <w:rsid w:val="00A9371C"/>
    <w:rsid w:val="00A93E1A"/>
    <w:rsid w:val="00A940A7"/>
    <w:rsid w:val="00A94F9F"/>
    <w:rsid w:val="00A950E5"/>
    <w:rsid w:val="00A953E9"/>
    <w:rsid w:val="00A95738"/>
    <w:rsid w:val="00A95AEE"/>
    <w:rsid w:val="00A95CB4"/>
    <w:rsid w:val="00A95EB1"/>
    <w:rsid w:val="00A960FD"/>
    <w:rsid w:val="00A96206"/>
    <w:rsid w:val="00A96634"/>
    <w:rsid w:val="00A966A2"/>
    <w:rsid w:val="00A969BA"/>
    <w:rsid w:val="00A96A81"/>
    <w:rsid w:val="00A96BD3"/>
    <w:rsid w:val="00A970EB"/>
    <w:rsid w:val="00A9736D"/>
    <w:rsid w:val="00A9740C"/>
    <w:rsid w:val="00A97562"/>
    <w:rsid w:val="00A97D02"/>
    <w:rsid w:val="00AA0089"/>
    <w:rsid w:val="00AA043A"/>
    <w:rsid w:val="00AA04CA"/>
    <w:rsid w:val="00AA04F7"/>
    <w:rsid w:val="00AA05E1"/>
    <w:rsid w:val="00AA06C2"/>
    <w:rsid w:val="00AA0C9D"/>
    <w:rsid w:val="00AA1028"/>
    <w:rsid w:val="00AA1152"/>
    <w:rsid w:val="00AA1588"/>
    <w:rsid w:val="00AA1BCF"/>
    <w:rsid w:val="00AA1E98"/>
    <w:rsid w:val="00AA2401"/>
    <w:rsid w:val="00AA2451"/>
    <w:rsid w:val="00AA2461"/>
    <w:rsid w:val="00AA2AE0"/>
    <w:rsid w:val="00AA2FF9"/>
    <w:rsid w:val="00AA33D9"/>
    <w:rsid w:val="00AA36C4"/>
    <w:rsid w:val="00AA3B6B"/>
    <w:rsid w:val="00AA3CC8"/>
    <w:rsid w:val="00AA430D"/>
    <w:rsid w:val="00AA44C7"/>
    <w:rsid w:val="00AA44CC"/>
    <w:rsid w:val="00AA4553"/>
    <w:rsid w:val="00AA484B"/>
    <w:rsid w:val="00AA4948"/>
    <w:rsid w:val="00AA54D3"/>
    <w:rsid w:val="00AA570A"/>
    <w:rsid w:val="00AA5854"/>
    <w:rsid w:val="00AA5A9F"/>
    <w:rsid w:val="00AA5CF8"/>
    <w:rsid w:val="00AA5D1F"/>
    <w:rsid w:val="00AA5F23"/>
    <w:rsid w:val="00AA5FD7"/>
    <w:rsid w:val="00AA673B"/>
    <w:rsid w:val="00AA6A12"/>
    <w:rsid w:val="00AA6F01"/>
    <w:rsid w:val="00AA753F"/>
    <w:rsid w:val="00AA776E"/>
    <w:rsid w:val="00AA7799"/>
    <w:rsid w:val="00AA79ED"/>
    <w:rsid w:val="00AA7B4C"/>
    <w:rsid w:val="00AA7D18"/>
    <w:rsid w:val="00AA7E91"/>
    <w:rsid w:val="00AB02FB"/>
    <w:rsid w:val="00AB06F3"/>
    <w:rsid w:val="00AB0752"/>
    <w:rsid w:val="00AB09EC"/>
    <w:rsid w:val="00AB0EE5"/>
    <w:rsid w:val="00AB1002"/>
    <w:rsid w:val="00AB11B2"/>
    <w:rsid w:val="00AB1537"/>
    <w:rsid w:val="00AB158E"/>
    <w:rsid w:val="00AB1949"/>
    <w:rsid w:val="00AB1D53"/>
    <w:rsid w:val="00AB1D6B"/>
    <w:rsid w:val="00AB2008"/>
    <w:rsid w:val="00AB22EA"/>
    <w:rsid w:val="00AB2447"/>
    <w:rsid w:val="00AB2A2B"/>
    <w:rsid w:val="00AB2F9A"/>
    <w:rsid w:val="00AB311F"/>
    <w:rsid w:val="00AB3831"/>
    <w:rsid w:val="00AB3D94"/>
    <w:rsid w:val="00AB3DDA"/>
    <w:rsid w:val="00AB3F95"/>
    <w:rsid w:val="00AB4A24"/>
    <w:rsid w:val="00AB51FA"/>
    <w:rsid w:val="00AB5477"/>
    <w:rsid w:val="00AB5537"/>
    <w:rsid w:val="00AB5ACD"/>
    <w:rsid w:val="00AB5B89"/>
    <w:rsid w:val="00AB5D20"/>
    <w:rsid w:val="00AB5F1A"/>
    <w:rsid w:val="00AB62B2"/>
    <w:rsid w:val="00AB65B8"/>
    <w:rsid w:val="00AB65C6"/>
    <w:rsid w:val="00AB696F"/>
    <w:rsid w:val="00AB6A40"/>
    <w:rsid w:val="00AB6D45"/>
    <w:rsid w:val="00AB6E19"/>
    <w:rsid w:val="00AB7AB1"/>
    <w:rsid w:val="00AB7E28"/>
    <w:rsid w:val="00AB7FA6"/>
    <w:rsid w:val="00AC00BA"/>
    <w:rsid w:val="00AC0106"/>
    <w:rsid w:val="00AC0302"/>
    <w:rsid w:val="00AC08D7"/>
    <w:rsid w:val="00AC1034"/>
    <w:rsid w:val="00AC1466"/>
    <w:rsid w:val="00AC2008"/>
    <w:rsid w:val="00AC2106"/>
    <w:rsid w:val="00AC2346"/>
    <w:rsid w:val="00AC2415"/>
    <w:rsid w:val="00AC27C5"/>
    <w:rsid w:val="00AC292D"/>
    <w:rsid w:val="00AC2A4C"/>
    <w:rsid w:val="00AC2A5B"/>
    <w:rsid w:val="00AC2D5D"/>
    <w:rsid w:val="00AC2D78"/>
    <w:rsid w:val="00AC2D93"/>
    <w:rsid w:val="00AC2E8A"/>
    <w:rsid w:val="00AC3317"/>
    <w:rsid w:val="00AC3CAC"/>
    <w:rsid w:val="00AC3D53"/>
    <w:rsid w:val="00AC3DBC"/>
    <w:rsid w:val="00AC4AA7"/>
    <w:rsid w:val="00AC4B0C"/>
    <w:rsid w:val="00AC4B1E"/>
    <w:rsid w:val="00AC53D6"/>
    <w:rsid w:val="00AC572C"/>
    <w:rsid w:val="00AC64BB"/>
    <w:rsid w:val="00AC6903"/>
    <w:rsid w:val="00AC69E3"/>
    <w:rsid w:val="00AC6CD0"/>
    <w:rsid w:val="00AC6DD5"/>
    <w:rsid w:val="00AC6F7D"/>
    <w:rsid w:val="00AC7AB9"/>
    <w:rsid w:val="00AD0086"/>
    <w:rsid w:val="00AD088D"/>
    <w:rsid w:val="00AD0C89"/>
    <w:rsid w:val="00AD0CD7"/>
    <w:rsid w:val="00AD1581"/>
    <w:rsid w:val="00AD1784"/>
    <w:rsid w:val="00AD18F4"/>
    <w:rsid w:val="00AD1B5F"/>
    <w:rsid w:val="00AD1BDF"/>
    <w:rsid w:val="00AD263F"/>
    <w:rsid w:val="00AD2A54"/>
    <w:rsid w:val="00AD2E45"/>
    <w:rsid w:val="00AD3196"/>
    <w:rsid w:val="00AD319D"/>
    <w:rsid w:val="00AD4756"/>
    <w:rsid w:val="00AD4A51"/>
    <w:rsid w:val="00AD5320"/>
    <w:rsid w:val="00AD55CE"/>
    <w:rsid w:val="00AD5A23"/>
    <w:rsid w:val="00AD5A97"/>
    <w:rsid w:val="00AD5F18"/>
    <w:rsid w:val="00AD6157"/>
    <w:rsid w:val="00AD662F"/>
    <w:rsid w:val="00AD664D"/>
    <w:rsid w:val="00AD66B4"/>
    <w:rsid w:val="00AD6E99"/>
    <w:rsid w:val="00AD70B3"/>
    <w:rsid w:val="00AD735F"/>
    <w:rsid w:val="00AD740E"/>
    <w:rsid w:val="00AD757E"/>
    <w:rsid w:val="00AD760D"/>
    <w:rsid w:val="00AD7924"/>
    <w:rsid w:val="00AE010C"/>
    <w:rsid w:val="00AE037A"/>
    <w:rsid w:val="00AE07D1"/>
    <w:rsid w:val="00AE0886"/>
    <w:rsid w:val="00AE0BE3"/>
    <w:rsid w:val="00AE0DC7"/>
    <w:rsid w:val="00AE18A5"/>
    <w:rsid w:val="00AE18D6"/>
    <w:rsid w:val="00AE1CC7"/>
    <w:rsid w:val="00AE2090"/>
    <w:rsid w:val="00AE215E"/>
    <w:rsid w:val="00AE23A7"/>
    <w:rsid w:val="00AE264C"/>
    <w:rsid w:val="00AE2ACC"/>
    <w:rsid w:val="00AE2D4B"/>
    <w:rsid w:val="00AE2DA7"/>
    <w:rsid w:val="00AE2DD0"/>
    <w:rsid w:val="00AE360E"/>
    <w:rsid w:val="00AE3635"/>
    <w:rsid w:val="00AE37AF"/>
    <w:rsid w:val="00AE3892"/>
    <w:rsid w:val="00AE3DEC"/>
    <w:rsid w:val="00AE3F89"/>
    <w:rsid w:val="00AE40B1"/>
    <w:rsid w:val="00AE41DA"/>
    <w:rsid w:val="00AE44E7"/>
    <w:rsid w:val="00AE46D5"/>
    <w:rsid w:val="00AE46D6"/>
    <w:rsid w:val="00AE491D"/>
    <w:rsid w:val="00AE4AC9"/>
    <w:rsid w:val="00AE4DC1"/>
    <w:rsid w:val="00AE5B49"/>
    <w:rsid w:val="00AE5EBF"/>
    <w:rsid w:val="00AE5FB1"/>
    <w:rsid w:val="00AE65AA"/>
    <w:rsid w:val="00AE70B8"/>
    <w:rsid w:val="00AE7757"/>
    <w:rsid w:val="00AF06FA"/>
    <w:rsid w:val="00AF08AB"/>
    <w:rsid w:val="00AF0D5A"/>
    <w:rsid w:val="00AF0E22"/>
    <w:rsid w:val="00AF1388"/>
    <w:rsid w:val="00AF1CA7"/>
    <w:rsid w:val="00AF1DF4"/>
    <w:rsid w:val="00AF1FB8"/>
    <w:rsid w:val="00AF1FD9"/>
    <w:rsid w:val="00AF2053"/>
    <w:rsid w:val="00AF2564"/>
    <w:rsid w:val="00AF25D8"/>
    <w:rsid w:val="00AF2C20"/>
    <w:rsid w:val="00AF31D3"/>
    <w:rsid w:val="00AF37C8"/>
    <w:rsid w:val="00AF3905"/>
    <w:rsid w:val="00AF3A46"/>
    <w:rsid w:val="00AF3D9D"/>
    <w:rsid w:val="00AF3FAC"/>
    <w:rsid w:val="00AF434A"/>
    <w:rsid w:val="00AF45AC"/>
    <w:rsid w:val="00AF46F4"/>
    <w:rsid w:val="00AF4A80"/>
    <w:rsid w:val="00AF5442"/>
    <w:rsid w:val="00AF5453"/>
    <w:rsid w:val="00AF597B"/>
    <w:rsid w:val="00AF5BB7"/>
    <w:rsid w:val="00AF5FF4"/>
    <w:rsid w:val="00AF602D"/>
    <w:rsid w:val="00AF628B"/>
    <w:rsid w:val="00AF6995"/>
    <w:rsid w:val="00AF6A84"/>
    <w:rsid w:val="00AF6DA2"/>
    <w:rsid w:val="00AF75E1"/>
    <w:rsid w:val="00AF7A42"/>
    <w:rsid w:val="00AF7C40"/>
    <w:rsid w:val="00AF7E03"/>
    <w:rsid w:val="00B002C1"/>
    <w:rsid w:val="00B00837"/>
    <w:rsid w:val="00B00E11"/>
    <w:rsid w:val="00B010FB"/>
    <w:rsid w:val="00B01260"/>
    <w:rsid w:val="00B01631"/>
    <w:rsid w:val="00B01944"/>
    <w:rsid w:val="00B01DFE"/>
    <w:rsid w:val="00B01E84"/>
    <w:rsid w:val="00B021D4"/>
    <w:rsid w:val="00B02244"/>
    <w:rsid w:val="00B02323"/>
    <w:rsid w:val="00B0288A"/>
    <w:rsid w:val="00B028CE"/>
    <w:rsid w:val="00B02AA5"/>
    <w:rsid w:val="00B030F0"/>
    <w:rsid w:val="00B03152"/>
    <w:rsid w:val="00B033FD"/>
    <w:rsid w:val="00B03E6E"/>
    <w:rsid w:val="00B0476C"/>
    <w:rsid w:val="00B049B1"/>
    <w:rsid w:val="00B04C13"/>
    <w:rsid w:val="00B04EC6"/>
    <w:rsid w:val="00B04EDF"/>
    <w:rsid w:val="00B054DD"/>
    <w:rsid w:val="00B0553C"/>
    <w:rsid w:val="00B0582C"/>
    <w:rsid w:val="00B058C5"/>
    <w:rsid w:val="00B05A5F"/>
    <w:rsid w:val="00B05BFB"/>
    <w:rsid w:val="00B05F45"/>
    <w:rsid w:val="00B064C9"/>
    <w:rsid w:val="00B064FC"/>
    <w:rsid w:val="00B07118"/>
    <w:rsid w:val="00B0732D"/>
    <w:rsid w:val="00B07474"/>
    <w:rsid w:val="00B07496"/>
    <w:rsid w:val="00B07C1C"/>
    <w:rsid w:val="00B07E2C"/>
    <w:rsid w:val="00B07E49"/>
    <w:rsid w:val="00B10842"/>
    <w:rsid w:val="00B10858"/>
    <w:rsid w:val="00B10861"/>
    <w:rsid w:val="00B10DED"/>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0E"/>
    <w:rsid w:val="00B1378B"/>
    <w:rsid w:val="00B14001"/>
    <w:rsid w:val="00B14344"/>
    <w:rsid w:val="00B143A4"/>
    <w:rsid w:val="00B14D3A"/>
    <w:rsid w:val="00B14E78"/>
    <w:rsid w:val="00B1526E"/>
    <w:rsid w:val="00B15618"/>
    <w:rsid w:val="00B15A3B"/>
    <w:rsid w:val="00B15B5E"/>
    <w:rsid w:val="00B15D1A"/>
    <w:rsid w:val="00B15D9A"/>
    <w:rsid w:val="00B15F6F"/>
    <w:rsid w:val="00B1611E"/>
    <w:rsid w:val="00B1613B"/>
    <w:rsid w:val="00B164A9"/>
    <w:rsid w:val="00B1670D"/>
    <w:rsid w:val="00B16A58"/>
    <w:rsid w:val="00B16DAF"/>
    <w:rsid w:val="00B16EFB"/>
    <w:rsid w:val="00B170DF"/>
    <w:rsid w:val="00B173AC"/>
    <w:rsid w:val="00B17507"/>
    <w:rsid w:val="00B17784"/>
    <w:rsid w:val="00B177A0"/>
    <w:rsid w:val="00B17864"/>
    <w:rsid w:val="00B17CAB"/>
    <w:rsid w:val="00B17EFE"/>
    <w:rsid w:val="00B200E9"/>
    <w:rsid w:val="00B20E1F"/>
    <w:rsid w:val="00B21B23"/>
    <w:rsid w:val="00B21DC0"/>
    <w:rsid w:val="00B2204C"/>
    <w:rsid w:val="00B2232C"/>
    <w:rsid w:val="00B22616"/>
    <w:rsid w:val="00B226E2"/>
    <w:rsid w:val="00B22B8E"/>
    <w:rsid w:val="00B22BD3"/>
    <w:rsid w:val="00B2312B"/>
    <w:rsid w:val="00B23396"/>
    <w:rsid w:val="00B2350A"/>
    <w:rsid w:val="00B2367A"/>
    <w:rsid w:val="00B236C0"/>
    <w:rsid w:val="00B23A62"/>
    <w:rsid w:val="00B23DB3"/>
    <w:rsid w:val="00B23E6C"/>
    <w:rsid w:val="00B23E7A"/>
    <w:rsid w:val="00B240DA"/>
    <w:rsid w:val="00B24403"/>
    <w:rsid w:val="00B24702"/>
    <w:rsid w:val="00B24EEC"/>
    <w:rsid w:val="00B25096"/>
    <w:rsid w:val="00B2563E"/>
    <w:rsid w:val="00B25712"/>
    <w:rsid w:val="00B2573E"/>
    <w:rsid w:val="00B2575B"/>
    <w:rsid w:val="00B2577B"/>
    <w:rsid w:val="00B257FC"/>
    <w:rsid w:val="00B25806"/>
    <w:rsid w:val="00B2580D"/>
    <w:rsid w:val="00B25B2F"/>
    <w:rsid w:val="00B263A9"/>
    <w:rsid w:val="00B26619"/>
    <w:rsid w:val="00B26A3A"/>
    <w:rsid w:val="00B26C97"/>
    <w:rsid w:val="00B26C9A"/>
    <w:rsid w:val="00B273CA"/>
    <w:rsid w:val="00B276FA"/>
    <w:rsid w:val="00B27B60"/>
    <w:rsid w:val="00B301F4"/>
    <w:rsid w:val="00B302A2"/>
    <w:rsid w:val="00B3073F"/>
    <w:rsid w:val="00B307A5"/>
    <w:rsid w:val="00B317C5"/>
    <w:rsid w:val="00B31D58"/>
    <w:rsid w:val="00B31D6B"/>
    <w:rsid w:val="00B32014"/>
    <w:rsid w:val="00B32112"/>
    <w:rsid w:val="00B321F7"/>
    <w:rsid w:val="00B32599"/>
    <w:rsid w:val="00B326FA"/>
    <w:rsid w:val="00B32B10"/>
    <w:rsid w:val="00B33590"/>
    <w:rsid w:val="00B3370D"/>
    <w:rsid w:val="00B33714"/>
    <w:rsid w:val="00B33BF6"/>
    <w:rsid w:val="00B34128"/>
    <w:rsid w:val="00B34B14"/>
    <w:rsid w:val="00B34E8C"/>
    <w:rsid w:val="00B351AD"/>
    <w:rsid w:val="00B352F0"/>
    <w:rsid w:val="00B35504"/>
    <w:rsid w:val="00B35B70"/>
    <w:rsid w:val="00B35CFD"/>
    <w:rsid w:val="00B35E78"/>
    <w:rsid w:val="00B3651D"/>
    <w:rsid w:val="00B36997"/>
    <w:rsid w:val="00B36A55"/>
    <w:rsid w:val="00B36B91"/>
    <w:rsid w:val="00B36CDB"/>
    <w:rsid w:val="00B36FCC"/>
    <w:rsid w:val="00B3701F"/>
    <w:rsid w:val="00B37822"/>
    <w:rsid w:val="00B37E5C"/>
    <w:rsid w:val="00B401E4"/>
    <w:rsid w:val="00B40343"/>
    <w:rsid w:val="00B409A9"/>
    <w:rsid w:val="00B40A89"/>
    <w:rsid w:val="00B4179D"/>
    <w:rsid w:val="00B418FF"/>
    <w:rsid w:val="00B41EF1"/>
    <w:rsid w:val="00B41F05"/>
    <w:rsid w:val="00B41F7A"/>
    <w:rsid w:val="00B42242"/>
    <w:rsid w:val="00B42358"/>
    <w:rsid w:val="00B4257B"/>
    <w:rsid w:val="00B429A3"/>
    <w:rsid w:val="00B42AA5"/>
    <w:rsid w:val="00B42AE1"/>
    <w:rsid w:val="00B42B11"/>
    <w:rsid w:val="00B42D1E"/>
    <w:rsid w:val="00B42E66"/>
    <w:rsid w:val="00B43782"/>
    <w:rsid w:val="00B437D6"/>
    <w:rsid w:val="00B439FD"/>
    <w:rsid w:val="00B43B1D"/>
    <w:rsid w:val="00B43B80"/>
    <w:rsid w:val="00B43F51"/>
    <w:rsid w:val="00B43FE0"/>
    <w:rsid w:val="00B4426D"/>
    <w:rsid w:val="00B44650"/>
    <w:rsid w:val="00B4468B"/>
    <w:rsid w:val="00B447FA"/>
    <w:rsid w:val="00B44A55"/>
    <w:rsid w:val="00B44BC9"/>
    <w:rsid w:val="00B44DB7"/>
    <w:rsid w:val="00B452BC"/>
    <w:rsid w:val="00B452E4"/>
    <w:rsid w:val="00B455D1"/>
    <w:rsid w:val="00B45696"/>
    <w:rsid w:val="00B456A3"/>
    <w:rsid w:val="00B458F5"/>
    <w:rsid w:val="00B460A8"/>
    <w:rsid w:val="00B46195"/>
    <w:rsid w:val="00B4621D"/>
    <w:rsid w:val="00B46401"/>
    <w:rsid w:val="00B4693F"/>
    <w:rsid w:val="00B46E7D"/>
    <w:rsid w:val="00B46E8B"/>
    <w:rsid w:val="00B47294"/>
    <w:rsid w:val="00B4779D"/>
    <w:rsid w:val="00B47DCE"/>
    <w:rsid w:val="00B50779"/>
    <w:rsid w:val="00B50B60"/>
    <w:rsid w:val="00B50D5C"/>
    <w:rsid w:val="00B50E4C"/>
    <w:rsid w:val="00B51119"/>
    <w:rsid w:val="00B52502"/>
    <w:rsid w:val="00B525E2"/>
    <w:rsid w:val="00B52F38"/>
    <w:rsid w:val="00B5334F"/>
    <w:rsid w:val="00B533E9"/>
    <w:rsid w:val="00B536A9"/>
    <w:rsid w:val="00B5386C"/>
    <w:rsid w:val="00B53A13"/>
    <w:rsid w:val="00B53AB1"/>
    <w:rsid w:val="00B53C07"/>
    <w:rsid w:val="00B53C19"/>
    <w:rsid w:val="00B53DDE"/>
    <w:rsid w:val="00B53E0E"/>
    <w:rsid w:val="00B545D8"/>
    <w:rsid w:val="00B54835"/>
    <w:rsid w:val="00B55029"/>
    <w:rsid w:val="00B552A4"/>
    <w:rsid w:val="00B5570A"/>
    <w:rsid w:val="00B55876"/>
    <w:rsid w:val="00B558FB"/>
    <w:rsid w:val="00B559A9"/>
    <w:rsid w:val="00B55A80"/>
    <w:rsid w:val="00B55BB5"/>
    <w:rsid w:val="00B55C07"/>
    <w:rsid w:val="00B55DD8"/>
    <w:rsid w:val="00B55E4F"/>
    <w:rsid w:val="00B55F60"/>
    <w:rsid w:val="00B55F67"/>
    <w:rsid w:val="00B56193"/>
    <w:rsid w:val="00B56223"/>
    <w:rsid w:val="00B56D07"/>
    <w:rsid w:val="00B56E48"/>
    <w:rsid w:val="00B56F2F"/>
    <w:rsid w:val="00B57068"/>
    <w:rsid w:val="00B571CB"/>
    <w:rsid w:val="00B572F9"/>
    <w:rsid w:val="00B57794"/>
    <w:rsid w:val="00B57E76"/>
    <w:rsid w:val="00B57F00"/>
    <w:rsid w:val="00B57F4B"/>
    <w:rsid w:val="00B60179"/>
    <w:rsid w:val="00B60271"/>
    <w:rsid w:val="00B60663"/>
    <w:rsid w:val="00B606DF"/>
    <w:rsid w:val="00B608F0"/>
    <w:rsid w:val="00B609D4"/>
    <w:rsid w:val="00B60A8B"/>
    <w:rsid w:val="00B60A99"/>
    <w:rsid w:val="00B61148"/>
    <w:rsid w:val="00B611DB"/>
    <w:rsid w:val="00B61201"/>
    <w:rsid w:val="00B61391"/>
    <w:rsid w:val="00B628DC"/>
    <w:rsid w:val="00B62EB0"/>
    <w:rsid w:val="00B62FA5"/>
    <w:rsid w:val="00B6312B"/>
    <w:rsid w:val="00B634C2"/>
    <w:rsid w:val="00B63C76"/>
    <w:rsid w:val="00B63F01"/>
    <w:rsid w:val="00B6425D"/>
    <w:rsid w:val="00B6474D"/>
    <w:rsid w:val="00B649BA"/>
    <w:rsid w:val="00B64C5C"/>
    <w:rsid w:val="00B651DD"/>
    <w:rsid w:val="00B655A7"/>
    <w:rsid w:val="00B65719"/>
    <w:rsid w:val="00B6589C"/>
    <w:rsid w:val="00B65BE0"/>
    <w:rsid w:val="00B65C37"/>
    <w:rsid w:val="00B65D27"/>
    <w:rsid w:val="00B66019"/>
    <w:rsid w:val="00B66357"/>
    <w:rsid w:val="00B66751"/>
    <w:rsid w:val="00B66ABB"/>
    <w:rsid w:val="00B66DC8"/>
    <w:rsid w:val="00B66E09"/>
    <w:rsid w:val="00B67C04"/>
    <w:rsid w:val="00B67EB3"/>
    <w:rsid w:val="00B67ED4"/>
    <w:rsid w:val="00B67F43"/>
    <w:rsid w:val="00B67FA7"/>
    <w:rsid w:val="00B7005E"/>
    <w:rsid w:val="00B7023A"/>
    <w:rsid w:val="00B70372"/>
    <w:rsid w:val="00B7082F"/>
    <w:rsid w:val="00B70D60"/>
    <w:rsid w:val="00B70FAD"/>
    <w:rsid w:val="00B711E1"/>
    <w:rsid w:val="00B71609"/>
    <w:rsid w:val="00B7173B"/>
    <w:rsid w:val="00B71759"/>
    <w:rsid w:val="00B71B10"/>
    <w:rsid w:val="00B729E4"/>
    <w:rsid w:val="00B72C4E"/>
    <w:rsid w:val="00B731E7"/>
    <w:rsid w:val="00B73346"/>
    <w:rsid w:val="00B73704"/>
    <w:rsid w:val="00B73A2A"/>
    <w:rsid w:val="00B73B8F"/>
    <w:rsid w:val="00B73EFC"/>
    <w:rsid w:val="00B73FB8"/>
    <w:rsid w:val="00B74091"/>
    <w:rsid w:val="00B748AC"/>
    <w:rsid w:val="00B748D1"/>
    <w:rsid w:val="00B7511F"/>
    <w:rsid w:val="00B7534C"/>
    <w:rsid w:val="00B7542E"/>
    <w:rsid w:val="00B75992"/>
    <w:rsid w:val="00B7599D"/>
    <w:rsid w:val="00B76118"/>
    <w:rsid w:val="00B76143"/>
    <w:rsid w:val="00B762D6"/>
    <w:rsid w:val="00B76400"/>
    <w:rsid w:val="00B76828"/>
    <w:rsid w:val="00B76B03"/>
    <w:rsid w:val="00B77BFE"/>
    <w:rsid w:val="00B77DBD"/>
    <w:rsid w:val="00B77F1A"/>
    <w:rsid w:val="00B8035A"/>
    <w:rsid w:val="00B80577"/>
    <w:rsid w:val="00B8057E"/>
    <w:rsid w:val="00B80695"/>
    <w:rsid w:val="00B80770"/>
    <w:rsid w:val="00B80B3B"/>
    <w:rsid w:val="00B80CFA"/>
    <w:rsid w:val="00B80D73"/>
    <w:rsid w:val="00B8152C"/>
    <w:rsid w:val="00B81681"/>
    <w:rsid w:val="00B81899"/>
    <w:rsid w:val="00B81CDB"/>
    <w:rsid w:val="00B81F21"/>
    <w:rsid w:val="00B81F8B"/>
    <w:rsid w:val="00B82074"/>
    <w:rsid w:val="00B820F2"/>
    <w:rsid w:val="00B8264B"/>
    <w:rsid w:val="00B8275C"/>
    <w:rsid w:val="00B831C9"/>
    <w:rsid w:val="00B83419"/>
    <w:rsid w:val="00B83834"/>
    <w:rsid w:val="00B83962"/>
    <w:rsid w:val="00B83DA3"/>
    <w:rsid w:val="00B83F0C"/>
    <w:rsid w:val="00B843E8"/>
    <w:rsid w:val="00B845F4"/>
    <w:rsid w:val="00B846DF"/>
    <w:rsid w:val="00B847F5"/>
    <w:rsid w:val="00B847FA"/>
    <w:rsid w:val="00B85136"/>
    <w:rsid w:val="00B851DD"/>
    <w:rsid w:val="00B852C0"/>
    <w:rsid w:val="00B85332"/>
    <w:rsid w:val="00B85A96"/>
    <w:rsid w:val="00B85B2B"/>
    <w:rsid w:val="00B85F81"/>
    <w:rsid w:val="00B860DB"/>
    <w:rsid w:val="00B863CB"/>
    <w:rsid w:val="00B8645A"/>
    <w:rsid w:val="00B864F3"/>
    <w:rsid w:val="00B866E3"/>
    <w:rsid w:val="00B86869"/>
    <w:rsid w:val="00B86890"/>
    <w:rsid w:val="00B86D13"/>
    <w:rsid w:val="00B86E71"/>
    <w:rsid w:val="00B870F1"/>
    <w:rsid w:val="00B87898"/>
    <w:rsid w:val="00B8798E"/>
    <w:rsid w:val="00B87BAD"/>
    <w:rsid w:val="00B87CEB"/>
    <w:rsid w:val="00B87EAE"/>
    <w:rsid w:val="00B906C7"/>
    <w:rsid w:val="00B90749"/>
    <w:rsid w:val="00B90B23"/>
    <w:rsid w:val="00B90D10"/>
    <w:rsid w:val="00B915B3"/>
    <w:rsid w:val="00B91A6F"/>
    <w:rsid w:val="00B91B66"/>
    <w:rsid w:val="00B91DB2"/>
    <w:rsid w:val="00B9213A"/>
    <w:rsid w:val="00B92690"/>
    <w:rsid w:val="00B92796"/>
    <w:rsid w:val="00B9292A"/>
    <w:rsid w:val="00B92E9D"/>
    <w:rsid w:val="00B930C7"/>
    <w:rsid w:val="00B9350E"/>
    <w:rsid w:val="00B935F8"/>
    <w:rsid w:val="00B93623"/>
    <w:rsid w:val="00B93AA2"/>
    <w:rsid w:val="00B93B7D"/>
    <w:rsid w:val="00B93C1A"/>
    <w:rsid w:val="00B93F67"/>
    <w:rsid w:val="00B94071"/>
    <w:rsid w:val="00B94149"/>
    <w:rsid w:val="00B947D0"/>
    <w:rsid w:val="00B950A1"/>
    <w:rsid w:val="00B9512C"/>
    <w:rsid w:val="00B95D17"/>
    <w:rsid w:val="00B96475"/>
    <w:rsid w:val="00B96D56"/>
    <w:rsid w:val="00B96E7C"/>
    <w:rsid w:val="00B96FC1"/>
    <w:rsid w:val="00B970AF"/>
    <w:rsid w:val="00B97269"/>
    <w:rsid w:val="00B97280"/>
    <w:rsid w:val="00B97552"/>
    <w:rsid w:val="00B97659"/>
    <w:rsid w:val="00B97BAA"/>
    <w:rsid w:val="00B97C4F"/>
    <w:rsid w:val="00B97ECF"/>
    <w:rsid w:val="00B97EDA"/>
    <w:rsid w:val="00BA041A"/>
    <w:rsid w:val="00BA042F"/>
    <w:rsid w:val="00BA0943"/>
    <w:rsid w:val="00BA0A36"/>
    <w:rsid w:val="00BA112A"/>
    <w:rsid w:val="00BA1457"/>
    <w:rsid w:val="00BA163B"/>
    <w:rsid w:val="00BA1821"/>
    <w:rsid w:val="00BA1A0E"/>
    <w:rsid w:val="00BA1A41"/>
    <w:rsid w:val="00BA1CB0"/>
    <w:rsid w:val="00BA200C"/>
    <w:rsid w:val="00BA2288"/>
    <w:rsid w:val="00BA2991"/>
    <w:rsid w:val="00BA2C87"/>
    <w:rsid w:val="00BA2F74"/>
    <w:rsid w:val="00BA3069"/>
    <w:rsid w:val="00BA35AB"/>
    <w:rsid w:val="00BA3EC7"/>
    <w:rsid w:val="00BA40B6"/>
    <w:rsid w:val="00BA4C2B"/>
    <w:rsid w:val="00BA4C7F"/>
    <w:rsid w:val="00BA4D3C"/>
    <w:rsid w:val="00BA543E"/>
    <w:rsid w:val="00BA54C3"/>
    <w:rsid w:val="00BA54F4"/>
    <w:rsid w:val="00BA5AA9"/>
    <w:rsid w:val="00BA5ABD"/>
    <w:rsid w:val="00BA60F9"/>
    <w:rsid w:val="00BA6A00"/>
    <w:rsid w:val="00BA6F8B"/>
    <w:rsid w:val="00BA700F"/>
    <w:rsid w:val="00BA7186"/>
    <w:rsid w:val="00BA73E2"/>
    <w:rsid w:val="00BA7726"/>
    <w:rsid w:val="00BA77B4"/>
    <w:rsid w:val="00BA7802"/>
    <w:rsid w:val="00BA7A20"/>
    <w:rsid w:val="00BA7C1A"/>
    <w:rsid w:val="00BB027F"/>
    <w:rsid w:val="00BB0699"/>
    <w:rsid w:val="00BB0873"/>
    <w:rsid w:val="00BB0D61"/>
    <w:rsid w:val="00BB0D88"/>
    <w:rsid w:val="00BB0F1F"/>
    <w:rsid w:val="00BB0F81"/>
    <w:rsid w:val="00BB1423"/>
    <w:rsid w:val="00BB1522"/>
    <w:rsid w:val="00BB16F7"/>
    <w:rsid w:val="00BB17E2"/>
    <w:rsid w:val="00BB1A30"/>
    <w:rsid w:val="00BB1C33"/>
    <w:rsid w:val="00BB2020"/>
    <w:rsid w:val="00BB23DF"/>
    <w:rsid w:val="00BB26B0"/>
    <w:rsid w:val="00BB26EB"/>
    <w:rsid w:val="00BB27B0"/>
    <w:rsid w:val="00BB283A"/>
    <w:rsid w:val="00BB2CA2"/>
    <w:rsid w:val="00BB2DA4"/>
    <w:rsid w:val="00BB3281"/>
    <w:rsid w:val="00BB33AB"/>
    <w:rsid w:val="00BB35D0"/>
    <w:rsid w:val="00BB3E92"/>
    <w:rsid w:val="00BB4139"/>
    <w:rsid w:val="00BB4597"/>
    <w:rsid w:val="00BB4A36"/>
    <w:rsid w:val="00BB4DE6"/>
    <w:rsid w:val="00BB50E0"/>
    <w:rsid w:val="00BB51AF"/>
    <w:rsid w:val="00BB51F3"/>
    <w:rsid w:val="00BB585A"/>
    <w:rsid w:val="00BB5B2C"/>
    <w:rsid w:val="00BB5E23"/>
    <w:rsid w:val="00BB6298"/>
    <w:rsid w:val="00BB682E"/>
    <w:rsid w:val="00BB6986"/>
    <w:rsid w:val="00BB6990"/>
    <w:rsid w:val="00BB6991"/>
    <w:rsid w:val="00BB6A79"/>
    <w:rsid w:val="00BB6D92"/>
    <w:rsid w:val="00BB6E17"/>
    <w:rsid w:val="00BB7A70"/>
    <w:rsid w:val="00BB7A78"/>
    <w:rsid w:val="00BC0384"/>
    <w:rsid w:val="00BC048D"/>
    <w:rsid w:val="00BC07D6"/>
    <w:rsid w:val="00BC087F"/>
    <w:rsid w:val="00BC09ED"/>
    <w:rsid w:val="00BC1122"/>
    <w:rsid w:val="00BC1134"/>
    <w:rsid w:val="00BC16E8"/>
    <w:rsid w:val="00BC205C"/>
    <w:rsid w:val="00BC21FC"/>
    <w:rsid w:val="00BC2688"/>
    <w:rsid w:val="00BC2936"/>
    <w:rsid w:val="00BC2D45"/>
    <w:rsid w:val="00BC32FE"/>
    <w:rsid w:val="00BC349F"/>
    <w:rsid w:val="00BC3589"/>
    <w:rsid w:val="00BC385D"/>
    <w:rsid w:val="00BC3947"/>
    <w:rsid w:val="00BC3E1C"/>
    <w:rsid w:val="00BC3E37"/>
    <w:rsid w:val="00BC4448"/>
    <w:rsid w:val="00BC449E"/>
    <w:rsid w:val="00BC492D"/>
    <w:rsid w:val="00BC5110"/>
    <w:rsid w:val="00BC5B2E"/>
    <w:rsid w:val="00BC5DF3"/>
    <w:rsid w:val="00BC5E77"/>
    <w:rsid w:val="00BC6162"/>
    <w:rsid w:val="00BC64CA"/>
    <w:rsid w:val="00BC6614"/>
    <w:rsid w:val="00BC6A85"/>
    <w:rsid w:val="00BC6C3A"/>
    <w:rsid w:val="00BC6D96"/>
    <w:rsid w:val="00BC6DB2"/>
    <w:rsid w:val="00BC70D7"/>
    <w:rsid w:val="00BC7611"/>
    <w:rsid w:val="00BC77D1"/>
    <w:rsid w:val="00BC7B36"/>
    <w:rsid w:val="00BC7D81"/>
    <w:rsid w:val="00BD00ED"/>
    <w:rsid w:val="00BD018C"/>
    <w:rsid w:val="00BD0591"/>
    <w:rsid w:val="00BD0B7E"/>
    <w:rsid w:val="00BD0C10"/>
    <w:rsid w:val="00BD0CCE"/>
    <w:rsid w:val="00BD10E8"/>
    <w:rsid w:val="00BD112C"/>
    <w:rsid w:val="00BD1141"/>
    <w:rsid w:val="00BD148A"/>
    <w:rsid w:val="00BD162C"/>
    <w:rsid w:val="00BD18B7"/>
    <w:rsid w:val="00BD1EB7"/>
    <w:rsid w:val="00BD1F74"/>
    <w:rsid w:val="00BD2055"/>
    <w:rsid w:val="00BD2261"/>
    <w:rsid w:val="00BD25CB"/>
    <w:rsid w:val="00BD29DB"/>
    <w:rsid w:val="00BD3285"/>
    <w:rsid w:val="00BD336B"/>
    <w:rsid w:val="00BD35D2"/>
    <w:rsid w:val="00BD3874"/>
    <w:rsid w:val="00BD3D68"/>
    <w:rsid w:val="00BD4017"/>
    <w:rsid w:val="00BD431B"/>
    <w:rsid w:val="00BD43F4"/>
    <w:rsid w:val="00BD450E"/>
    <w:rsid w:val="00BD4BE0"/>
    <w:rsid w:val="00BD4C5C"/>
    <w:rsid w:val="00BD4DD6"/>
    <w:rsid w:val="00BD5044"/>
    <w:rsid w:val="00BD5223"/>
    <w:rsid w:val="00BD530E"/>
    <w:rsid w:val="00BD54C9"/>
    <w:rsid w:val="00BD56F1"/>
    <w:rsid w:val="00BD5740"/>
    <w:rsid w:val="00BD5A79"/>
    <w:rsid w:val="00BD5EC1"/>
    <w:rsid w:val="00BD5F14"/>
    <w:rsid w:val="00BD6D10"/>
    <w:rsid w:val="00BD6F55"/>
    <w:rsid w:val="00BD731A"/>
    <w:rsid w:val="00BD7597"/>
    <w:rsid w:val="00BD7894"/>
    <w:rsid w:val="00BD7995"/>
    <w:rsid w:val="00BD7C0A"/>
    <w:rsid w:val="00BD7DCC"/>
    <w:rsid w:val="00BD7EAF"/>
    <w:rsid w:val="00BE04DB"/>
    <w:rsid w:val="00BE069C"/>
    <w:rsid w:val="00BE069D"/>
    <w:rsid w:val="00BE0F3C"/>
    <w:rsid w:val="00BE11C6"/>
    <w:rsid w:val="00BE12F3"/>
    <w:rsid w:val="00BE13F0"/>
    <w:rsid w:val="00BE18D0"/>
    <w:rsid w:val="00BE1ABB"/>
    <w:rsid w:val="00BE1AF0"/>
    <w:rsid w:val="00BE1C03"/>
    <w:rsid w:val="00BE1C7E"/>
    <w:rsid w:val="00BE1EA0"/>
    <w:rsid w:val="00BE213F"/>
    <w:rsid w:val="00BE2BA0"/>
    <w:rsid w:val="00BE3256"/>
    <w:rsid w:val="00BE38A7"/>
    <w:rsid w:val="00BE3EE8"/>
    <w:rsid w:val="00BE4372"/>
    <w:rsid w:val="00BE460F"/>
    <w:rsid w:val="00BE46D5"/>
    <w:rsid w:val="00BE46EC"/>
    <w:rsid w:val="00BE5294"/>
    <w:rsid w:val="00BE57A3"/>
    <w:rsid w:val="00BE640A"/>
    <w:rsid w:val="00BE6436"/>
    <w:rsid w:val="00BE6BA8"/>
    <w:rsid w:val="00BE6CD9"/>
    <w:rsid w:val="00BE701A"/>
    <w:rsid w:val="00BE7065"/>
    <w:rsid w:val="00BE7A54"/>
    <w:rsid w:val="00BE7C06"/>
    <w:rsid w:val="00BF0179"/>
    <w:rsid w:val="00BF07C0"/>
    <w:rsid w:val="00BF0FD3"/>
    <w:rsid w:val="00BF128F"/>
    <w:rsid w:val="00BF17C4"/>
    <w:rsid w:val="00BF1A2F"/>
    <w:rsid w:val="00BF1C1E"/>
    <w:rsid w:val="00BF1FC8"/>
    <w:rsid w:val="00BF20FC"/>
    <w:rsid w:val="00BF212C"/>
    <w:rsid w:val="00BF21D4"/>
    <w:rsid w:val="00BF24A3"/>
    <w:rsid w:val="00BF263F"/>
    <w:rsid w:val="00BF26C1"/>
    <w:rsid w:val="00BF286D"/>
    <w:rsid w:val="00BF335E"/>
    <w:rsid w:val="00BF33F3"/>
    <w:rsid w:val="00BF35EB"/>
    <w:rsid w:val="00BF38D2"/>
    <w:rsid w:val="00BF3960"/>
    <w:rsid w:val="00BF3AF0"/>
    <w:rsid w:val="00BF3CA0"/>
    <w:rsid w:val="00BF3F2B"/>
    <w:rsid w:val="00BF4111"/>
    <w:rsid w:val="00BF4273"/>
    <w:rsid w:val="00BF4317"/>
    <w:rsid w:val="00BF44DC"/>
    <w:rsid w:val="00BF4A03"/>
    <w:rsid w:val="00BF4B6C"/>
    <w:rsid w:val="00BF4BA8"/>
    <w:rsid w:val="00BF4CD0"/>
    <w:rsid w:val="00BF4E95"/>
    <w:rsid w:val="00BF5000"/>
    <w:rsid w:val="00BF50BC"/>
    <w:rsid w:val="00BF5433"/>
    <w:rsid w:val="00BF5482"/>
    <w:rsid w:val="00BF5636"/>
    <w:rsid w:val="00BF5A7F"/>
    <w:rsid w:val="00BF5F04"/>
    <w:rsid w:val="00BF5FA7"/>
    <w:rsid w:val="00BF622E"/>
    <w:rsid w:val="00BF65F4"/>
    <w:rsid w:val="00BF6776"/>
    <w:rsid w:val="00BF68A2"/>
    <w:rsid w:val="00BF6A05"/>
    <w:rsid w:val="00BF6C07"/>
    <w:rsid w:val="00BF6C32"/>
    <w:rsid w:val="00BF6C80"/>
    <w:rsid w:val="00BF6D4E"/>
    <w:rsid w:val="00BF6F14"/>
    <w:rsid w:val="00BF709F"/>
    <w:rsid w:val="00BF72FC"/>
    <w:rsid w:val="00BF7CB7"/>
    <w:rsid w:val="00BF7F81"/>
    <w:rsid w:val="00C007A6"/>
    <w:rsid w:val="00C00B88"/>
    <w:rsid w:val="00C00C7A"/>
    <w:rsid w:val="00C00ED1"/>
    <w:rsid w:val="00C00FD8"/>
    <w:rsid w:val="00C01D34"/>
    <w:rsid w:val="00C01EDE"/>
    <w:rsid w:val="00C0206A"/>
    <w:rsid w:val="00C0208D"/>
    <w:rsid w:val="00C0214E"/>
    <w:rsid w:val="00C02271"/>
    <w:rsid w:val="00C025DB"/>
    <w:rsid w:val="00C02A82"/>
    <w:rsid w:val="00C02C0D"/>
    <w:rsid w:val="00C02D96"/>
    <w:rsid w:val="00C035B6"/>
    <w:rsid w:val="00C03893"/>
    <w:rsid w:val="00C03EA5"/>
    <w:rsid w:val="00C04145"/>
    <w:rsid w:val="00C04396"/>
    <w:rsid w:val="00C043BC"/>
    <w:rsid w:val="00C045CD"/>
    <w:rsid w:val="00C0487F"/>
    <w:rsid w:val="00C04974"/>
    <w:rsid w:val="00C0550F"/>
    <w:rsid w:val="00C05696"/>
    <w:rsid w:val="00C0576E"/>
    <w:rsid w:val="00C0598C"/>
    <w:rsid w:val="00C05EE9"/>
    <w:rsid w:val="00C06055"/>
    <w:rsid w:val="00C06180"/>
    <w:rsid w:val="00C0647E"/>
    <w:rsid w:val="00C066FC"/>
    <w:rsid w:val="00C06D1C"/>
    <w:rsid w:val="00C06D68"/>
    <w:rsid w:val="00C06EA8"/>
    <w:rsid w:val="00C07031"/>
    <w:rsid w:val="00C07630"/>
    <w:rsid w:val="00C078A9"/>
    <w:rsid w:val="00C07934"/>
    <w:rsid w:val="00C07BB6"/>
    <w:rsid w:val="00C07C8D"/>
    <w:rsid w:val="00C07CA4"/>
    <w:rsid w:val="00C07F5D"/>
    <w:rsid w:val="00C07FE9"/>
    <w:rsid w:val="00C1067E"/>
    <w:rsid w:val="00C10680"/>
    <w:rsid w:val="00C10E86"/>
    <w:rsid w:val="00C1109F"/>
    <w:rsid w:val="00C11B09"/>
    <w:rsid w:val="00C11DF3"/>
    <w:rsid w:val="00C11F91"/>
    <w:rsid w:val="00C12210"/>
    <w:rsid w:val="00C12798"/>
    <w:rsid w:val="00C128D3"/>
    <w:rsid w:val="00C12AC5"/>
    <w:rsid w:val="00C12D8C"/>
    <w:rsid w:val="00C12FE9"/>
    <w:rsid w:val="00C1305D"/>
    <w:rsid w:val="00C13133"/>
    <w:rsid w:val="00C13A3C"/>
    <w:rsid w:val="00C13D95"/>
    <w:rsid w:val="00C1499D"/>
    <w:rsid w:val="00C14B95"/>
    <w:rsid w:val="00C15095"/>
    <w:rsid w:val="00C15172"/>
    <w:rsid w:val="00C158A4"/>
    <w:rsid w:val="00C159A8"/>
    <w:rsid w:val="00C15CD0"/>
    <w:rsid w:val="00C16830"/>
    <w:rsid w:val="00C17108"/>
    <w:rsid w:val="00C171CC"/>
    <w:rsid w:val="00C17310"/>
    <w:rsid w:val="00C17847"/>
    <w:rsid w:val="00C1785F"/>
    <w:rsid w:val="00C204DA"/>
    <w:rsid w:val="00C20866"/>
    <w:rsid w:val="00C20901"/>
    <w:rsid w:val="00C2098C"/>
    <w:rsid w:val="00C20A95"/>
    <w:rsid w:val="00C20F0C"/>
    <w:rsid w:val="00C212E3"/>
    <w:rsid w:val="00C21889"/>
    <w:rsid w:val="00C21C33"/>
    <w:rsid w:val="00C21F02"/>
    <w:rsid w:val="00C21FF3"/>
    <w:rsid w:val="00C2243C"/>
    <w:rsid w:val="00C224B7"/>
    <w:rsid w:val="00C228F3"/>
    <w:rsid w:val="00C22A47"/>
    <w:rsid w:val="00C22B84"/>
    <w:rsid w:val="00C22C1B"/>
    <w:rsid w:val="00C22EBB"/>
    <w:rsid w:val="00C22F12"/>
    <w:rsid w:val="00C23003"/>
    <w:rsid w:val="00C23914"/>
    <w:rsid w:val="00C239B9"/>
    <w:rsid w:val="00C24056"/>
    <w:rsid w:val="00C242A3"/>
    <w:rsid w:val="00C2447A"/>
    <w:rsid w:val="00C249B5"/>
    <w:rsid w:val="00C249C3"/>
    <w:rsid w:val="00C2623D"/>
    <w:rsid w:val="00C26E78"/>
    <w:rsid w:val="00C27320"/>
    <w:rsid w:val="00C27430"/>
    <w:rsid w:val="00C2751D"/>
    <w:rsid w:val="00C305C6"/>
    <w:rsid w:val="00C309CA"/>
    <w:rsid w:val="00C30B2B"/>
    <w:rsid w:val="00C30FEA"/>
    <w:rsid w:val="00C3105B"/>
    <w:rsid w:val="00C316DD"/>
    <w:rsid w:val="00C31FD9"/>
    <w:rsid w:val="00C32168"/>
    <w:rsid w:val="00C3216D"/>
    <w:rsid w:val="00C32361"/>
    <w:rsid w:val="00C326D9"/>
    <w:rsid w:val="00C32AB9"/>
    <w:rsid w:val="00C32E9D"/>
    <w:rsid w:val="00C332B2"/>
    <w:rsid w:val="00C33758"/>
    <w:rsid w:val="00C33969"/>
    <w:rsid w:val="00C33C85"/>
    <w:rsid w:val="00C343B9"/>
    <w:rsid w:val="00C347B0"/>
    <w:rsid w:val="00C34B2D"/>
    <w:rsid w:val="00C34CF9"/>
    <w:rsid w:val="00C34D89"/>
    <w:rsid w:val="00C35559"/>
    <w:rsid w:val="00C355C7"/>
    <w:rsid w:val="00C35A60"/>
    <w:rsid w:val="00C35B40"/>
    <w:rsid w:val="00C35E4D"/>
    <w:rsid w:val="00C36137"/>
    <w:rsid w:val="00C36343"/>
    <w:rsid w:val="00C367BF"/>
    <w:rsid w:val="00C367C0"/>
    <w:rsid w:val="00C369A2"/>
    <w:rsid w:val="00C36AB6"/>
    <w:rsid w:val="00C378DC"/>
    <w:rsid w:val="00C379A0"/>
    <w:rsid w:val="00C379BE"/>
    <w:rsid w:val="00C37DBA"/>
    <w:rsid w:val="00C37E46"/>
    <w:rsid w:val="00C400A6"/>
    <w:rsid w:val="00C401A4"/>
    <w:rsid w:val="00C403E9"/>
    <w:rsid w:val="00C4050E"/>
    <w:rsid w:val="00C4084A"/>
    <w:rsid w:val="00C40CAA"/>
    <w:rsid w:val="00C40CF2"/>
    <w:rsid w:val="00C4153C"/>
    <w:rsid w:val="00C41CF3"/>
    <w:rsid w:val="00C421B5"/>
    <w:rsid w:val="00C4224A"/>
    <w:rsid w:val="00C42262"/>
    <w:rsid w:val="00C4256A"/>
    <w:rsid w:val="00C427B3"/>
    <w:rsid w:val="00C42D11"/>
    <w:rsid w:val="00C42DFE"/>
    <w:rsid w:val="00C434AC"/>
    <w:rsid w:val="00C435F3"/>
    <w:rsid w:val="00C442EC"/>
    <w:rsid w:val="00C44546"/>
    <w:rsid w:val="00C449ED"/>
    <w:rsid w:val="00C44D4D"/>
    <w:rsid w:val="00C451E1"/>
    <w:rsid w:val="00C452AE"/>
    <w:rsid w:val="00C4585B"/>
    <w:rsid w:val="00C45D69"/>
    <w:rsid w:val="00C4606A"/>
    <w:rsid w:val="00C46126"/>
    <w:rsid w:val="00C463C0"/>
    <w:rsid w:val="00C46531"/>
    <w:rsid w:val="00C466D7"/>
    <w:rsid w:val="00C4671A"/>
    <w:rsid w:val="00C46899"/>
    <w:rsid w:val="00C468D9"/>
    <w:rsid w:val="00C46CEF"/>
    <w:rsid w:val="00C47175"/>
    <w:rsid w:val="00C474A8"/>
    <w:rsid w:val="00C474F7"/>
    <w:rsid w:val="00C47545"/>
    <w:rsid w:val="00C4794B"/>
    <w:rsid w:val="00C47A02"/>
    <w:rsid w:val="00C47AA9"/>
    <w:rsid w:val="00C47E23"/>
    <w:rsid w:val="00C47E2C"/>
    <w:rsid w:val="00C5030F"/>
    <w:rsid w:val="00C50420"/>
    <w:rsid w:val="00C5059F"/>
    <w:rsid w:val="00C506B1"/>
    <w:rsid w:val="00C50761"/>
    <w:rsid w:val="00C50767"/>
    <w:rsid w:val="00C50B33"/>
    <w:rsid w:val="00C512D2"/>
    <w:rsid w:val="00C5139B"/>
    <w:rsid w:val="00C5192C"/>
    <w:rsid w:val="00C51D2D"/>
    <w:rsid w:val="00C51E63"/>
    <w:rsid w:val="00C51EB9"/>
    <w:rsid w:val="00C52198"/>
    <w:rsid w:val="00C52388"/>
    <w:rsid w:val="00C526C2"/>
    <w:rsid w:val="00C527A8"/>
    <w:rsid w:val="00C52A50"/>
    <w:rsid w:val="00C52A58"/>
    <w:rsid w:val="00C534EE"/>
    <w:rsid w:val="00C53905"/>
    <w:rsid w:val="00C53989"/>
    <w:rsid w:val="00C53CB9"/>
    <w:rsid w:val="00C53E82"/>
    <w:rsid w:val="00C54480"/>
    <w:rsid w:val="00C54884"/>
    <w:rsid w:val="00C54D85"/>
    <w:rsid w:val="00C54EF4"/>
    <w:rsid w:val="00C55037"/>
    <w:rsid w:val="00C550C9"/>
    <w:rsid w:val="00C55A4E"/>
    <w:rsid w:val="00C55B3E"/>
    <w:rsid w:val="00C55FFA"/>
    <w:rsid w:val="00C56176"/>
    <w:rsid w:val="00C565F4"/>
    <w:rsid w:val="00C566A5"/>
    <w:rsid w:val="00C568DA"/>
    <w:rsid w:val="00C56938"/>
    <w:rsid w:val="00C569A6"/>
    <w:rsid w:val="00C56AA8"/>
    <w:rsid w:val="00C56D81"/>
    <w:rsid w:val="00C56FA0"/>
    <w:rsid w:val="00C56FC8"/>
    <w:rsid w:val="00C57DBD"/>
    <w:rsid w:val="00C57EE5"/>
    <w:rsid w:val="00C601A8"/>
    <w:rsid w:val="00C60244"/>
    <w:rsid w:val="00C604BB"/>
    <w:rsid w:val="00C6082F"/>
    <w:rsid w:val="00C611FD"/>
    <w:rsid w:val="00C6138B"/>
    <w:rsid w:val="00C6157E"/>
    <w:rsid w:val="00C61FF9"/>
    <w:rsid w:val="00C6224B"/>
    <w:rsid w:val="00C62608"/>
    <w:rsid w:val="00C62D48"/>
    <w:rsid w:val="00C63312"/>
    <w:rsid w:val="00C63497"/>
    <w:rsid w:val="00C637E4"/>
    <w:rsid w:val="00C641EC"/>
    <w:rsid w:val="00C64222"/>
    <w:rsid w:val="00C6436E"/>
    <w:rsid w:val="00C64461"/>
    <w:rsid w:val="00C644C2"/>
    <w:rsid w:val="00C64867"/>
    <w:rsid w:val="00C649E0"/>
    <w:rsid w:val="00C64DB2"/>
    <w:rsid w:val="00C6517A"/>
    <w:rsid w:val="00C656F0"/>
    <w:rsid w:val="00C65CD4"/>
    <w:rsid w:val="00C65F65"/>
    <w:rsid w:val="00C65F71"/>
    <w:rsid w:val="00C6602E"/>
    <w:rsid w:val="00C661D5"/>
    <w:rsid w:val="00C6663E"/>
    <w:rsid w:val="00C66657"/>
    <w:rsid w:val="00C66789"/>
    <w:rsid w:val="00C66F63"/>
    <w:rsid w:val="00C6713C"/>
    <w:rsid w:val="00C673D7"/>
    <w:rsid w:val="00C677B7"/>
    <w:rsid w:val="00C67822"/>
    <w:rsid w:val="00C67B31"/>
    <w:rsid w:val="00C7003A"/>
    <w:rsid w:val="00C700DC"/>
    <w:rsid w:val="00C700F7"/>
    <w:rsid w:val="00C7044B"/>
    <w:rsid w:val="00C7080B"/>
    <w:rsid w:val="00C70929"/>
    <w:rsid w:val="00C70932"/>
    <w:rsid w:val="00C70D4E"/>
    <w:rsid w:val="00C715D0"/>
    <w:rsid w:val="00C715EF"/>
    <w:rsid w:val="00C71899"/>
    <w:rsid w:val="00C71FE4"/>
    <w:rsid w:val="00C72116"/>
    <w:rsid w:val="00C72148"/>
    <w:rsid w:val="00C72305"/>
    <w:rsid w:val="00C7239E"/>
    <w:rsid w:val="00C72881"/>
    <w:rsid w:val="00C72FA9"/>
    <w:rsid w:val="00C7310F"/>
    <w:rsid w:val="00C7327F"/>
    <w:rsid w:val="00C732AA"/>
    <w:rsid w:val="00C73432"/>
    <w:rsid w:val="00C734F9"/>
    <w:rsid w:val="00C73877"/>
    <w:rsid w:val="00C74196"/>
    <w:rsid w:val="00C7482C"/>
    <w:rsid w:val="00C750F1"/>
    <w:rsid w:val="00C75345"/>
    <w:rsid w:val="00C754DE"/>
    <w:rsid w:val="00C75B6A"/>
    <w:rsid w:val="00C76117"/>
    <w:rsid w:val="00C76716"/>
    <w:rsid w:val="00C76979"/>
    <w:rsid w:val="00C7708C"/>
    <w:rsid w:val="00C77476"/>
    <w:rsid w:val="00C77939"/>
    <w:rsid w:val="00C77CFE"/>
    <w:rsid w:val="00C77E22"/>
    <w:rsid w:val="00C80025"/>
    <w:rsid w:val="00C80440"/>
    <w:rsid w:val="00C804B6"/>
    <w:rsid w:val="00C80563"/>
    <w:rsid w:val="00C8081B"/>
    <w:rsid w:val="00C8141C"/>
    <w:rsid w:val="00C8156F"/>
    <w:rsid w:val="00C815B0"/>
    <w:rsid w:val="00C817C9"/>
    <w:rsid w:val="00C81C76"/>
    <w:rsid w:val="00C81E11"/>
    <w:rsid w:val="00C81E5A"/>
    <w:rsid w:val="00C81EF0"/>
    <w:rsid w:val="00C825FF"/>
    <w:rsid w:val="00C82611"/>
    <w:rsid w:val="00C826C7"/>
    <w:rsid w:val="00C827FF"/>
    <w:rsid w:val="00C82B00"/>
    <w:rsid w:val="00C82CE8"/>
    <w:rsid w:val="00C831F1"/>
    <w:rsid w:val="00C83729"/>
    <w:rsid w:val="00C83932"/>
    <w:rsid w:val="00C83934"/>
    <w:rsid w:val="00C83D55"/>
    <w:rsid w:val="00C846C6"/>
    <w:rsid w:val="00C8485B"/>
    <w:rsid w:val="00C848E4"/>
    <w:rsid w:val="00C849AC"/>
    <w:rsid w:val="00C84B1E"/>
    <w:rsid w:val="00C850B0"/>
    <w:rsid w:val="00C85208"/>
    <w:rsid w:val="00C85B1E"/>
    <w:rsid w:val="00C85D63"/>
    <w:rsid w:val="00C862F4"/>
    <w:rsid w:val="00C871D3"/>
    <w:rsid w:val="00C8740E"/>
    <w:rsid w:val="00C87416"/>
    <w:rsid w:val="00C87ABE"/>
    <w:rsid w:val="00C87AE6"/>
    <w:rsid w:val="00C87B55"/>
    <w:rsid w:val="00C9016A"/>
    <w:rsid w:val="00C90825"/>
    <w:rsid w:val="00C908FD"/>
    <w:rsid w:val="00C90ACC"/>
    <w:rsid w:val="00C90EE1"/>
    <w:rsid w:val="00C914AB"/>
    <w:rsid w:val="00C9188C"/>
    <w:rsid w:val="00C9191A"/>
    <w:rsid w:val="00C919BA"/>
    <w:rsid w:val="00C91B85"/>
    <w:rsid w:val="00C91F89"/>
    <w:rsid w:val="00C91FDC"/>
    <w:rsid w:val="00C923B8"/>
    <w:rsid w:val="00C92F06"/>
    <w:rsid w:val="00C93015"/>
    <w:rsid w:val="00C93127"/>
    <w:rsid w:val="00C93429"/>
    <w:rsid w:val="00C93459"/>
    <w:rsid w:val="00C9372B"/>
    <w:rsid w:val="00C93965"/>
    <w:rsid w:val="00C93BA1"/>
    <w:rsid w:val="00C93BC6"/>
    <w:rsid w:val="00C941EE"/>
    <w:rsid w:val="00C9420F"/>
    <w:rsid w:val="00C948FC"/>
    <w:rsid w:val="00C94C39"/>
    <w:rsid w:val="00C94C67"/>
    <w:rsid w:val="00C94E7F"/>
    <w:rsid w:val="00C95767"/>
    <w:rsid w:val="00C96E1A"/>
    <w:rsid w:val="00C97158"/>
    <w:rsid w:val="00C97A5F"/>
    <w:rsid w:val="00C97A70"/>
    <w:rsid w:val="00C97CA0"/>
    <w:rsid w:val="00C97DCC"/>
    <w:rsid w:val="00C97DD1"/>
    <w:rsid w:val="00C97E42"/>
    <w:rsid w:val="00CA0107"/>
    <w:rsid w:val="00CA0370"/>
    <w:rsid w:val="00CA0455"/>
    <w:rsid w:val="00CA055C"/>
    <w:rsid w:val="00CA0A6C"/>
    <w:rsid w:val="00CA0D53"/>
    <w:rsid w:val="00CA11F5"/>
    <w:rsid w:val="00CA15C8"/>
    <w:rsid w:val="00CA1685"/>
    <w:rsid w:val="00CA177A"/>
    <w:rsid w:val="00CA1DD1"/>
    <w:rsid w:val="00CA2039"/>
    <w:rsid w:val="00CA252C"/>
    <w:rsid w:val="00CA25F3"/>
    <w:rsid w:val="00CA2724"/>
    <w:rsid w:val="00CA2D83"/>
    <w:rsid w:val="00CA2E2D"/>
    <w:rsid w:val="00CA3077"/>
    <w:rsid w:val="00CA3D1B"/>
    <w:rsid w:val="00CA44E7"/>
    <w:rsid w:val="00CA44FA"/>
    <w:rsid w:val="00CA45B7"/>
    <w:rsid w:val="00CA4610"/>
    <w:rsid w:val="00CA47F0"/>
    <w:rsid w:val="00CA4CD2"/>
    <w:rsid w:val="00CA4CF1"/>
    <w:rsid w:val="00CA5609"/>
    <w:rsid w:val="00CA57CD"/>
    <w:rsid w:val="00CA5AB9"/>
    <w:rsid w:val="00CA6215"/>
    <w:rsid w:val="00CA6500"/>
    <w:rsid w:val="00CA6687"/>
    <w:rsid w:val="00CA6C74"/>
    <w:rsid w:val="00CA6FAE"/>
    <w:rsid w:val="00CA70DF"/>
    <w:rsid w:val="00CA75AD"/>
    <w:rsid w:val="00CA75F4"/>
    <w:rsid w:val="00CA764F"/>
    <w:rsid w:val="00CA7664"/>
    <w:rsid w:val="00CA7B10"/>
    <w:rsid w:val="00CA7D45"/>
    <w:rsid w:val="00CA7EDB"/>
    <w:rsid w:val="00CB0361"/>
    <w:rsid w:val="00CB0676"/>
    <w:rsid w:val="00CB07E0"/>
    <w:rsid w:val="00CB0815"/>
    <w:rsid w:val="00CB0D2A"/>
    <w:rsid w:val="00CB0E15"/>
    <w:rsid w:val="00CB0F3D"/>
    <w:rsid w:val="00CB0F85"/>
    <w:rsid w:val="00CB18A0"/>
    <w:rsid w:val="00CB1940"/>
    <w:rsid w:val="00CB1C15"/>
    <w:rsid w:val="00CB20E4"/>
    <w:rsid w:val="00CB230C"/>
    <w:rsid w:val="00CB29DB"/>
    <w:rsid w:val="00CB30A9"/>
    <w:rsid w:val="00CB3267"/>
    <w:rsid w:val="00CB334E"/>
    <w:rsid w:val="00CB33D5"/>
    <w:rsid w:val="00CB3852"/>
    <w:rsid w:val="00CB4258"/>
    <w:rsid w:val="00CB5115"/>
    <w:rsid w:val="00CB5755"/>
    <w:rsid w:val="00CB5DBA"/>
    <w:rsid w:val="00CB601C"/>
    <w:rsid w:val="00CB636A"/>
    <w:rsid w:val="00CB64A1"/>
    <w:rsid w:val="00CB6EDF"/>
    <w:rsid w:val="00CB7435"/>
    <w:rsid w:val="00CB76E1"/>
    <w:rsid w:val="00CB77EA"/>
    <w:rsid w:val="00CB7F65"/>
    <w:rsid w:val="00CC0026"/>
    <w:rsid w:val="00CC008F"/>
    <w:rsid w:val="00CC0671"/>
    <w:rsid w:val="00CC0874"/>
    <w:rsid w:val="00CC0AE3"/>
    <w:rsid w:val="00CC178E"/>
    <w:rsid w:val="00CC1897"/>
    <w:rsid w:val="00CC1C26"/>
    <w:rsid w:val="00CC1E0B"/>
    <w:rsid w:val="00CC1E48"/>
    <w:rsid w:val="00CC2017"/>
    <w:rsid w:val="00CC20E7"/>
    <w:rsid w:val="00CC21C5"/>
    <w:rsid w:val="00CC26CE"/>
    <w:rsid w:val="00CC2774"/>
    <w:rsid w:val="00CC288B"/>
    <w:rsid w:val="00CC2945"/>
    <w:rsid w:val="00CC29A2"/>
    <w:rsid w:val="00CC35CF"/>
    <w:rsid w:val="00CC3EB6"/>
    <w:rsid w:val="00CC4093"/>
    <w:rsid w:val="00CC43F3"/>
    <w:rsid w:val="00CC45D0"/>
    <w:rsid w:val="00CC47C2"/>
    <w:rsid w:val="00CC480F"/>
    <w:rsid w:val="00CC541C"/>
    <w:rsid w:val="00CC5D41"/>
    <w:rsid w:val="00CC62E4"/>
    <w:rsid w:val="00CC65B9"/>
    <w:rsid w:val="00CC6E75"/>
    <w:rsid w:val="00CC7063"/>
    <w:rsid w:val="00CC76E9"/>
    <w:rsid w:val="00CC76F8"/>
    <w:rsid w:val="00CD00C5"/>
    <w:rsid w:val="00CD07ED"/>
    <w:rsid w:val="00CD08BF"/>
    <w:rsid w:val="00CD1245"/>
    <w:rsid w:val="00CD1622"/>
    <w:rsid w:val="00CD1785"/>
    <w:rsid w:val="00CD1952"/>
    <w:rsid w:val="00CD19A5"/>
    <w:rsid w:val="00CD1F38"/>
    <w:rsid w:val="00CD275F"/>
    <w:rsid w:val="00CD287D"/>
    <w:rsid w:val="00CD2CB4"/>
    <w:rsid w:val="00CD319A"/>
    <w:rsid w:val="00CD3C12"/>
    <w:rsid w:val="00CD3C4B"/>
    <w:rsid w:val="00CD3DCE"/>
    <w:rsid w:val="00CD430F"/>
    <w:rsid w:val="00CD4393"/>
    <w:rsid w:val="00CD484F"/>
    <w:rsid w:val="00CD4B48"/>
    <w:rsid w:val="00CD5AD0"/>
    <w:rsid w:val="00CD5E00"/>
    <w:rsid w:val="00CD60E8"/>
    <w:rsid w:val="00CD6BB2"/>
    <w:rsid w:val="00CD6F1F"/>
    <w:rsid w:val="00CD736C"/>
    <w:rsid w:val="00CD7801"/>
    <w:rsid w:val="00CD7989"/>
    <w:rsid w:val="00CD7D42"/>
    <w:rsid w:val="00CE0C78"/>
    <w:rsid w:val="00CE0CE3"/>
    <w:rsid w:val="00CE0D17"/>
    <w:rsid w:val="00CE13BB"/>
    <w:rsid w:val="00CE1AFD"/>
    <w:rsid w:val="00CE29CA"/>
    <w:rsid w:val="00CE2E79"/>
    <w:rsid w:val="00CE326F"/>
    <w:rsid w:val="00CE34C0"/>
    <w:rsid w:val="00CE3833"/>
    <w:rsid w:val="00CE3939"/>
    <w:rsid w:val="00CE398F"/>
    <w:rsid w:val="00CE39D2"/>
    <w:rsid w:val="00CE3C91"/>
    <w:rsid w:val="00CE3E7C"/>
    <w:rsid w:val="00CE3EBC"/>
    <w:rsid w:val="00CE4054"/>
    <w:rsid w:val="00CE435C"/>
    <w:rsid w:val="00CE4475"/>
    <w:rsid w:val="00CE469E"/>
    <w:rsid w:val="00CE4A5E"/>
    <w:rsid w:val="00CE4E18"/>
    <w:rsid w:val="00CE4F2C"/>
    <w:rsid w:val="00CE53EB"/>
    <w:rsid w:val="00CE5923"/>
    <w:rsid w:val="00CE599F"/>
    <w:rsid w:val="00CE6400"/>
    <w:rsid w:val="00CE6603"/>
    <w:rsid w:val="00CE660E"/>
    <w:rsid w:val="00CE6880"/>
    <w:rsid w:val="00CE69BD"/>
    <w:rsid w:val="00CE6ACD"/>
    <w:rsid w:val="00CE792C"/>
    <w:rsid w:val="00CF01E0"/>
    <w:rsid w:val="00CF086A"/>
    <w:rsid w:val="00CF0BB6"/>
    <w:rsid w:val="00CF0DD4"/>
    <w:rsid w:val="00CF0F44"/>
    <w:rsid w:val="00CF13D6"/>
    <w:rsid w:val="00CF167C"/>
    <w:rsid w:val="00CF1BF2"/>
    <w:rsid w:val="00CF2800"/>
    <w:rsid w:val="00CF2861"/>
    <w:rsid w:val="00CF3139"/>
    <w:rsid w:val="00CF357A"/>
    <w:rsid w:val="00CF4143"/>
    <w:rsid w:val="00CF4356"/>
    <w:rsid w:val="00CF46BE"/>
    <w:rsid w:val="00CF4935"/>
    <w:rsid w:val="00CF49CC"/>
    <w:rsid w:val="00CF4F01"/>
    <w:rsid w:val="00CF52EF"/>
    <w:rsid w:val="00CF5985"/>
    <w:rsid w:val="00CF5AA7"/>
    <w:rsid w:val="00CF5D99"/>
    <w:rsid w:val="00CF5DA1"/>
    <w:rsid w:val="00CF5DDF"/>
    <w:rsid w:val="00CF5F69"/>
    <w:rsid w:val="00CF61DA"/>
    <w:rsid w:val="00CF647D"/>
    <w:rsid w:val="00CF71CF"/>
    <w:rsid w:val="00CF7275"/>
    <w:rsid w:val="00CF7290"/>
    <w:rsid w:val="00CF7435"/>
    <w:rsid w:val="00CF75B3"/>
    <w:rsid w:val="00CF7914"/>
    <w:rsid w:val="00CF7C1D"/>
    <w:rsid w:val="00CF7D41"/>
    <w:rsid w:val="00CF7E99"/>
    <w:rsid w:val="00CF7F97"/>
    <w:rsid w:val="00D00930"/>
    <w:rsid w:val="00D00AB5"/>
    <w:rsid w:val="00D014BB"/>
    <w:rsid w:val="00D01715"/>
    <w:rsid w:val="00D01C66"/>
    <w:rsid w:val="00D01D80"/>
    <w:rsid w:val="00D01ED0"/>
    <w:rsid w:val="00D02496"/>
    <w:rsid w:val="00D024CA"/>
    <w:rsid w:val="00D02518"/>
    <w:rsid w:val="00D028EA"/>
    <w:rsid w:val="00D02A85"/>
    <w:rsid w:val="00D02FA1"/>
    <w:rsid w:val="00D03401"/>
    <w:rsid w:val="00D0411C"/>
    <w:rsid w:val="00D04634"/>
    <w:rsid w:val="00D0472B"/>
    <w:rsid w:val="00D048D6"/>
    <w:rsid w:val="00D04AAA"/>
    <w:rsid w:val="00D04BDE"/>
    <w:rsid w:val="00D04DC5"/>
    <w:rsid w:val="00D0526D"/>
    <w:rsid w:val="00D05568"/>
    <w:rsid w:val="00D057B3"/>
    <w:rsid w:val="00D05D07"/>
    <w:rsid w:val="00D05E0D"/>
    <w:rsid w:val="00D0645A"/>
    <w:rsid w:val="00D06B2B"/>
    <w:rsid w:val="00D06B69"/>
    <w:rsid w:val="00D06CA3"/>
    <w:rsid w:val="00D072D6"/>
    <w:rsid w:val="00D07437"/>
    <w:rsid w:val="00D0763A"/>
    <w:rsid w:val="00D07AE2"/>
    <w:rsid w:val="00D10087"/>
    <w:rsid w:val="00D1008C"/>
    <w:rsid w:val="00D10DEF"/>
    <w:rsid w:val="00D1109F"/>
    <w:rsid w:val="00D112D4"/>
    <w:rsid w:val="00D11435"/>
    <w:rsid w:val="00D11589"/>
    <w:rsid w:val="00D11846"/>
    <w:rsid w:val="00D11AD5"/>
    <w:rsid w:val="00D11DAD"/>
    <w:rsid w:val="00D11E47"/>
    <w:rsid w:val="00D11F56"/>
    <w:rsid w:val="00D122C1"/>
    <w:rsid w:val="00D12CAE"/>
    <w:rsid w:val="00D131F1"/>
    <w:rsid w:val="00D133A4"/>
    <w:rsid w:val="00D135B3"/>
    <w:rsid w:val="00D13705"/>
    <w:rsid w:val="00D13AD4"/>
    <w:rsid w:val="00D13DFE"/>
    <w:rsid w:val="00D141B8"/>
    <w:rsid w:val="00D14252"/>
    <w:rsid w:val="00D1431F"/>
    <w:rsid w:val="00D14400"/>
    <w:rsid w:val="00D14669"/>
    <w:rsid w:val="00D14902"/>
    <w:rsid w:val="00D149A8"/>
    <w:rsid w:val="00D149EC"/>
    <w:rsid w:val="00D14AEF"/>
    <w:rsid w:val="00D14B2B"/>
    <w:rsid w:val="00D14E47"/>
    <w:rsid w:val="00D14EA0"/>
    <w:rsid w:val="00D14FAE"/>
    <w:rsid w:val="00D1583B"/>
    <w:rsid w:val="00D1589E"/>
    <w:rsid w:val="00D15A90"/>
    <w:rsid w:val="00D15ED8"/>
    <w:rsid w:val="00D16383"/>
    <w:rsid w:val="00D1672B"/>
    <w:rsid w:val="00D16B51"/>
    <w:rsid w:val="00D16E85"/>
    <w:rsid w:val="00D176A9"/>
    <w:rsid w:val="00D176E8"/>
    <w:rsid w:val="00D17CC3"/>
    <w:rsid w:val="00D17CD7"/>
    <w:rsid w:val="00D17CD8"/>
    <w:rsid w:val="00D17CF1"/>
    <w:rsid w:val="00D17D23"/>
    <w:rsid w:val="00D2054A"/>
    <w:rsid w:val="00D2084F"/>
    <w:rsid w:val="00D20EAF"/>
    <w:rsid w:val="00D211AC"/>
    <w:rsid w:val="00D212F7"/>
    <w:rsid w:val="00D21523"/>
    <w:rsid w:val="00D2157D"/>
    <w:rsid w:val="00D2206D"/>
    <w:rsid w:val="00D2249C"/>
    <w:rsid w:val="00D224D3"/>
    <w:rsid w:val="00D22780"/>
    <w:rsid w:val="00D22A39"/>
    <w:rsid w:val="00D22BAA"/>
    <w:rsid w:val="00D22E56"/>
    <w:rsid w:val="00D23179"/>
    <w:rsid w:val="00D23DB1"/>
    <w:rsid w:val="00D23DC2"/>
    <w:rsid w:val="00D24086"/>
    <w:rsid w:val="00D2416A"/>
    <w:rsid w:val="00D242EB"/>
    <w:rsid w:val="00D243D1"/>
    <w:rsid w:val="00D243F4"/>
    <w:rsid w:val="00D24417"/>
    <w:rsid w:val="00D2442E"/>
    <w:rsid w:val="00D2467A"/>
    <w:rsid w:val="00D24856"/>
    <w:rsid w:val="00D24DB7"/>
    <w:rsid w:val="00D251C4"/>
    <w:rsid w:val="00D25209"/>
    <w:rsid w:val="00D254D4"/>
    <w:rsid w:val="00D254F9"/>
    <w:rsid w:val="00D25556"/>
    <w:rsid w:val="00D25AD3"/>
    <w:rsid w:val="00D25C02"/>
    <w:rsid w:val="00D26292"/>
    <w:rsid w:val="00D264C5"/>
    <w:rsid w:val="00D2668C"/>
    <w:rsid w:val="00D26934"/>
    <w:rsid w:val="00D26BD5"/>
    <w:rsid w:val="00D26CCE"/>
    <w:rsid w:val="00D270B7"/>
    <w:rsid w:val="00D2714B"/>
    <w:rsid w:val="00D279D9"/>
    <w:rsid w:val="00D279F5"/>
    <w:rsid w:val="00D27D64"/>
    <w:rsid w:val="00D27F1D"/>
    <w:rsid w:val="00D303FE"/>
    <w:rsid w:val="00D308DD"/>
    <w:rsid w:val="00D30984"/>
    <w:rsid w:val="00D30BB8"/>
    <w:rsid w:val="00D30FED"/>
    <w:rsid w:val="00D310B9"/>
    <w:rsid w:val="00D313B9"/>
    <w:rsid w:val="00D315CE"/>
    <w:rsid w:val="00D316FC"/>
    <w:rsid w:val="00D31743"/>
    <w:rsid w:val="00D31C71"/>
    <w:rsid w:val="00D31CA2"/>
    <w:rsid w:val="00D31CB4"/>
    <w:rsid w:val="00D32BFA"/>
    <w:rsid w:val="00D32CC0"/>
    <w:rsid w:val="00D32E41"/>
    <w:rsid w:val="00D3319E"/>
    <w:rsid w:val="00D3374B"/>
    <w:rsid w:val="00D33D15"/>
    <w:rsid w:val="00D33D22"/>
    <w:rsid w:val="00D33F0F"/>
    <w:rsid w:val="00D33FD7"/>
    <w:rsid w:val="00D346D9"/>
    <w:rsid w:val="00D34C46"/>
    <w:rsid w:val="00D34CEF"/>
    <w:rsid w:val="00D34E15"/>
    <w:rsid w:val="00D355F3"/>
    <w:rsid w:val="00D35EC0"/>
    <w:rsid w:val="00D35F5C"/>
    <w:rsid w:val="00D362C6"/>
    <w:rsid w:val="00D36808"/>
    <w:rsid w:val="00D36C5C"/>
    <w:rsid w:val="00D36E69"/>
    <w:rsid w:val="00D36EEC"/>
    <w:rsid w:val="00D379A1"/>
    <w:rsid w:val="00D37D64"/>
    <w:rsid w:val="00D400DB"/>
    <w:rsid w:val="00D40403"/>
    <w:rsid w:val="00D409AC"/>
    <w:rsid w:val="00D40AE2"/>
    <w:rsid w:val="00D40CAE"/>
    <w:rsid w:val="00D40D5D"/>
    <w:rsid w:val="00D40D75"/>
    <w:rsid w:val="00D40DC8"/>
    <w:rsid w:val="00D413B1"/>
    <w:rsid w:val="00D41EDB"/>
    <w:rsid w:val="00D41F36"/>
    <w:rsid w:val="00D42240"/>
    <w:rsid w:val="00D42249"/>
    <w:rsid w:val="00D42383"/>
    <w:rsid w:val="00D42549"/>
    <w:rsid w:val="00D427B7"/>
    <w:rsid w:val="00D4298A"/>
    <w:rsid w:val="00D42B6F"/>
    <w:rsid w:val="00D43472"/>
    <w:rsid w:val="00D44212"/>
    <w:rsid w:val="00D4455F"/>
    <w:rsid w:val="00D44821"/>
    <w:rsid w:val="00D45208"/>
    <w:rsid w:val="00D455EF"/>
    <w:rsid w:val="00D456B6"/>
    <w:rsid w:val="00D45865"/>
    <w:rsid w:val="00D458ED"/>
    <w:rsid w:val="00D45DD2"/>
    <w:rsid w:val="00D45F0E"/>
    <w:rsid w:val="00D461B6"/>
    <w:rsid w:val="00D46217"/>
    <w:rsid w:val="00D4681E"/>
    <w:rsid w:val="00D47034"/>
    <w:rsid w:val="00D47412"/>
    <w:rsid w:val="00D474A3"/>
    <w:rsid w:val="00D476A2"/>
    <w:rsid w:val="00D47A44"/>
    <w:rsid w:val="00D47B3B"/>
    <w:rsid w:val="00D47BB4"/>
    <w:rsid w:val="00D47D7E"/>
    <w:rsid w:val="00D47FC9"/>
    <w:rsid w:val="00D47FCF"/>
    <w:rsid w:val="00D50102"/>
    <w:rsid w:val="00D50233"/>
    <w:rsid w:val="00D505D4"/>
    <w:rsid w:val="00D50895"/>
    <w:rsid w:val="00D508D1"/>
    <w:rsid w:val="00D50AAC"/>
    <w:rsid w:val="00D50BF9"/>
    <w:rsid w:val="00D50EEC"/>
    <w:rsid w:val="00D51614"/>
    <w:rsid w:val="00D51BEE"/>
    <w:rsid w:val="00D52016"/>
    <w:rsid w:val="00D52465"/>
    <w:rsid w:val="00D52490"/>
    <w:rsid w:val="00D524E0"/>
    <w:rsid w:val="00D52804"/>
    <w:rsid w:val="00D52BC5"/>
    <w:rsid w:val="00D52F83"/>
    <w:rsid w:val="00D53227"/>
    <w:rsid w:val="00D533AB"/>
    <w:rsid w:val="00D53533"/>
    <w:rsid w:val="00D5398C"/>
    <w:rsid w:val="00D53A24"/>
    <w:rsid w:val="00D53B15"/>
    <w:rsid w:val="00D53D80"/>
    <w:rsid w:val="00D53F0A"/>
    <w:rsid w:val="00D54265"/>
    <w:rsid w:val="00D546BA"/>
    <w:rsid w:val="00D548BC"/>
    <w:rsid w:val="00D54CB1"/>
    <w:rsid w:val="00D55226"/>
    <w:rsid w:val="00D55484"/>
    <w:rsid w:val="00D55815"/>
    <w:rsid w:val="00D56077"/>
    <w:rsid w:val="00D56160"/>
    <w:rsid w:val="00D561E1"/>
    <w:rsid w:val="00D56752"/>
    <w:rsid w:val="00D56CF9"/>
    <w:rsid w:val="00D56F56"/>
    <w:rsid w:val="00D57173"/>
    <w:rsid w:val="00D57AC7"/>
    <w:rsid w:val="00D57C14"/>
    <w:rsid w:val="00D6000B"/>
    <w:rsid w:val="00D60183"/>
    <w:rsid w:val="00D6024C"/>
    <w:rsid w:val="00D60425"/>
    <w:rsid w:val="00D605B6"/>
    <w:rsid w:val="00D607AA"/>
    <w:rsid w:val="00D60D9D"/>
    <w:rsid w:val="00D60FE4"/>
    <w:rsid w:val="00D611CA"/>
    <w:rsid w:val="00D613E5"/>
    <w:rsid w:val="00D616AB"/>
    <w:rsid w:val="00D619DE"/>
    <w:rsid w:val="00D61A3F"/>
    <w:rsid w:val="00D61B6A"/>
    <w:rsid w:val="00D61BBC"/>
    <w:rsid w:val="00D61F15"/>
    <w:rsid w:val="00D632FE"/>
    <w:rsid w:val="00D6333D"/>
    <w:rsid w:val="00D63701"/>
    <w:rsid w:val="00D63F3B"/>
    <w:rsid w:val="00D642B0"/>
    <w:rsid w:val="00D64C9C"/>
    <w:rsid w:val="00D64D26"/>
    <w:rsid w:val="00D64D56"/>
    <w:rsid w:val="00D64F2C"/>
    <w:rsid w:val="00D650F5"/>
    <w:rsid w:val="00D65436"/>
    <w:rsid w:val="00D655AE"/>
    <w:rsid w:val="00D657A4"/>
    <w:rsid w:val="00D65A34"/>
    <w:rsid w:val="00D65A73"/>
    <w:rsid w:val="00D65B02"/>
    <w:rsid w:val="00D66235"/>
    <w:rsid w:val="00D664CF"/>
    <w:rsid w:val="00D66674"/>
    <w:rsid w:val="00D66AF4"/>
    <w:rsid w:val="00D66BA0"/>
    <w:rsid w:val="00D66D57"/>
    <w:rsid w:val="00D674AB"/>
    <w:rsid w:val="00D6750E"/>
    <w:rsid w:val="00D67763"/>
    <w:rsid w:val="00D6783E"/>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B8D"/>
    <w:rsid w:val="00D72CA5"/>
    <w:rsid w:val="00D72EEC"/>
    <w:rsid w:val="00D73434"/>
    <w:rsid w:val="00D737ED"/>
    <w:rsid w:val="00D73A2D"/>
    <w:rsid w:val="00D74023"/>
    <w:rsid w:val="00D74025"/>
    <w:rsid w:val="00D740FE"/>
    <w:rsid w:val="00D742E8"/>
    <w:rsid w:val="00D74312"/>
    <w:rsid w:val="00D744E9"/>
    <w:rsid w:val="00D745E6"/>
    <w:rsid w:val="00D74715"/>
    <w:rsid w:val="00D74905"/>
    <w:rsid w:val="00D74CB0"/>
    <w:rsid w:val="00D7519E"/>
    <w:rsid w:val="00D75554"/>
    <w:rsid w:val="00D7594D"/>
    <w:rsid w:val="00D75951"/>
    <w:rsid w:val="00D759F5"/>
    <w:rsid w:val="00D76082"/>
    <w:rsid w:val="00D76661"/>
    <w:rsid w:val="00D76CC6"/>
    <w:rsid w:val="00D76E54"/>
    <w:rsid w:val="00D7702B"/>
    <w:rsid w:val="00D77308"/>
    <w:rsid w:val="00D77383"/>
    <w:rsid w:val="00D774A9"/>
    <w:rsid w:val="00D77B8D"/>
    <w:rsid w:val="00D77D1D"/>
    <w:rsid w:val="00D8013D"/>
    <w:rsid w:val="00D804F3"/>
    <w:rsid w:val="00D806B3"/>
    <w:rsid w:val="00D806E0"/>
    <w:rsid w:val="00D809EA"/>
    <w:rsid w:val="00D814C3"/>
    <w:rsid w:val="00D818CF"/>
    <w:rsid w:val="00D81992"/>
    <w:rsid w:val="00D819EA"/>
    <w:rsid w:val="00D81ED7"/>
    <w:rsid w:val="00D8257D"/>
    <w:rsid w:val="00D827A5"/>
    <w:rsid w:val="00D829A3"/>
    <w:rsid w:val="00D82FDE"/>
    <w:rsid w:val="00D83022"/>
    <w:rsid w:val="00D83AC2"/>
    <w:rsid w:val="00D83B5E"/>
    <w:rsid w:val="00D83D30"/>
    <w:rsid w:val="00D83D64"/>
    <w:rsid w:val="00D83F37"/>
    <w:rsid w:val="00D83FDD"/>
    <w:rsid w:val="00D842B7"/>
    <w:rsid w:val="00D84329"/>
    <w:rsid w:val="00D843BF"/>
    <w:rsid w:val="00D84519"/>
    <w:rsid w:val="00D8476F"/>
    <w:rsid w:val="00D8481C"/>
    <w:rsid w:val="00D8482D"/>
    <w:rsid w:val="00D84FA2"/>
    <w:rsid w:val="00D85C2F"/>
    <w:rsid w:val="00D86214"/>
    <w:rsid w:val="00D86C8B"/>
    <w:rsid w:val="00D86D83"/>
    <w:rsid w:val="00D87464"/>
    <w:rsid w:val="00D9048B"/>
    <w:rsid w:val="00D90DCD"/>
    <w:rsid w:val="00D90E94"/>
    <w:rsid w:val="00D9144F"/>
    <w:rsid w:val="00D9156F"/>
    <w:rsid w:val="00D91A37"/>
    <w:rsid w:val="00D91EC4"/>
    <w:rsid w:val="00D91FD0"/>
    <w:rsid w:val="00D92272"/>
    <w:rsid w:val="00D922F9"/>
    <w:rsid w:val="00D92C13"/>
    <w:rsid w:val="00D92E9C"/>
    <w:rsid w:val="00D93551"/>
    <w:rsid w:val="00D93579"/>
    <w:rsid w:val="00D937CD"/>
    <w:rsid w:val="00D93802"/>
    <w:rsid w:val="00D93CA9"/>
    <w:rsid w:val="00D94664"/>
    <w:rsid w:val="00D94A16"/>
    <w:rsid w:val="00D94A37"/>
    <w:rsid w:val="00D94BE5"/>
    <w:rsid w:val="00D94E04"/>
    <w:rsid w:val="00D94E65"/>
    <w:rsid w:val="00D953CC"/>
    <w:rsid w:val="00D95659"/>
    <w:rsid w:val="00D9602E"/>
    <w:rsid w:val="00D96197"/>
    <w:rsid w:val="00D96967"/>
    <w:rsid w:val="00D96D02"/>
    <w:rsid w:val="00D96EBB"/>
    <w:rsid w:val="00D97395"/>
    <w:rsid w:val="00D9764A"/>
    <w:rsid w:val="00D97AF2"/>
    <w:rsid w:val="00DA007D"/>
    <w:rsid w:val="00DA01A5"/>
    <w:rsid w:val="00DA0E65"/>
    <w:rsid w:val="00DA1467"/>
    <w:rsid w:val="00DA14AA"/>
    <w:rsid w:val="00DA1773"/>
    <w:rsid w:val="00DA18CC"/>
    <w:rsid w:val="00DA1C25"/>
    <w:rsid w:val="00DA1F86"/>
    <w:rsid w:val="00DA22DA"/>
    <w:rsid w:val="00DA246A"/>
    <w:rsid w:val="00DA2B9C"/>
    <w:rsid w:val="00DA2DAD"/>
    <w:rsid w:val="00DA3858"/>
    <w:rsid w:val="00DA3AF7"/>
    <w:rsid w:val="00DA3CCA"/>
    <w:rsid w:val="00DA3E3B"/>
    <w:rsid w:val="00DA3F29"/>
    <w:rsid w:val="00DA407C"/>
    <w:rsid w:val="00DA4521"/>
    <w:rsid w:val="00DA4C5D"/>
    <w:rsid w:val="00DA4CCE"/>
    <w:rsid w:val="00DA4DEA"/>
    <w:rsid w:val="00DA4EF0"/>
    <w:rsid w:val="00DA5216"/>
    <w:rsid w:val="00DA5295"/>
    <w:rsid w:val="00DA5806"/>
    <w:rsid w:val="00DA59BF"/>
    <w:rsid w:val="00DA5EF6"/>
    <w:rsid w:val="00DA6155"/>
    <w:rsid w:val="00DA625E"/>
    <w:rsid w:val="00DA6DD0"/>
    <w:rsid w:val="00DA73CA"/>
    <w:rsid w:val="00DA780E"/>
    <w:rsid w:val="00DB0057"/>
    <w:rsid w:val="00DB0AAB"/>
    <w:rsid w:val="00DB0B11"/>
    <w:rsid w:val="00DB102E"/>
    <w:rsid w:val="00DB1392"/>
    <w:rsid w:val="00DB157B"/>
    <w:rsid w:val="00DB160D"/>
    <w:rsid w:val="00DB177A"/>
    <w:rsid w:val="00DB1876"/>
    <w:rsid w:val="00DB22C7"/>
    <w:rsid w:val="00DB2353"/>
    <w:rsid w:val="00DB29B3"/>
    <w:rsid w:val="00DB2BC6"/>
    <w:rsid w:val="00DB3206"/>
    <w:rsid w:val="00DB3336"/>
    <w:rsid w:val="00DB38D5"/>
    <w:rsid w:val="00DB3D90"/>
    <w:rsid w:val="00DB3E07"/>
    <w:rsid w:val="00DB3F03"/>
    <w:rsid w:val="00DB40AD"/>
    <w:rsid w:val="00DB4C54"/>
    <w:rsid w:val="00DB4C96"/>
    <w:rsid w:val="00DB4F1B"/>
    <w:rsid w:val="00DB5547"/>
    <w:rsid w:val="00DB5608"/>
    <w:rsid w:val="00DB5681"/>
    <w:rsid w:val="00DB5964"/>
    <w:rsid w:val="00DB59FC"/>
    <w:rsid w:val="00DB60C6"/>
    <w:rsid w:val="00DB612F"/>
    <w:rsid w:val="00DB68D9"/>
    <w:rsid w:val="00DB6905"/>
    <w:rsid w:val="00DB695C"/>
    <w:rsid w:val="00DB6E03"/>
    <w:rsid w:val="00DB6F80"/>
    <w:rsid w:val="00DB73A9"/>
    <w:rsid w:val="00DB77EB"/>
    <w:rsid w:val="00DB79D5"/>
    <w:rsid w:val="00DB7A80"/>
    <w:rsid w:val="00DB7C02"/>
    <w:rsid w:val="00DB7C1B"/>
    <w:rsid w:val="00DB7E34"/>
    <w:rsid w:val="00DC0263"/>
    <w:rsid w:val="00DC0446"/>
    <w:rsid w:val="00DC0798"/>
    <w:rsid w:val="00DC089D"/>
    <w:rsid w:val="00DC0B72"/>
    <w:rsid w:val="00DC0B79"/>
    <w:rsid w:val="00DC0C38"/>
    <w:rsid w:val="00DC0EFB"/>
    <w:rsid w:val="00DC0FC0"/>
    <w:rsid w:val="00DC10D4"/>
    <w:rsid w:val="00DC1607"/>
    <w:rsid w:val="00DC1E8C"/>
    <w:rsid w:val="00DC1F01"/>
    <w:rsid w:val="00DC2109"/>
    <w:rsid w:val="00DC24BC"/>
    <w:rsid w:val="00DC2713"/>
    <w:rsid w:val="00DC28A3"/>
    <w:rsid w:val="00DC292B"/>
    <w:rsid w:val="00DC2C11"/>
    <w:rsid w:val="00DC2E53"/>
    <w:rsid w:val="00DC3826"/>
    <w:rsid w:val="00DC45E5"/>
    <w:rsid w:val="00DC467F"/>
    <w:rsid w:val="00DC5788"/>
    <w:rsid w:val="00DC67EE"/>
    <w:rsid w:val="00DC6945"/>
    <w:rsid w:val="00DC7465"/>
    <w:rsid w:val="00DC7872"/>
    <w:rsid w:val="00DC7909"/>
    <w:rsid w:val="00DC794E"/>
    <w:rsid w:val="00DC7A40"/>
    <w:rsid w:val="00DC7CE6"/>
    <w:rsid w:val="00DC7E43"/>
    <w:rsid w:val="00DC7F54"/>
    <w:rsid w:val="00DD031D"/>
    <w:rsid w:val="00DD07D2"/>
    <w:rsid w:val="00DD0879"/>
    <w:rsid w:val="00DD08FA"/>
    <w:rsid w:val="00DD0A86"/>
    <w:rsid w:val="00DD0DBA"/>
    <w:rsid w:val="00DD0EAB"/>
    <w:rsid w:val="00DD1537"/>
    <w:rsid w:val="00DD20FA"/>
    <w:rsid w:val="00DD22E8"/>
    <w:rsid w:val="00DD23A8"/>
    <w:rsid w:val="00DD245C"/>
    <w:rsid w:val="00DD25C8"/>
    <w:rsid w:val="00DD27B8"/>
    <w:rsid w:val="00DD27C9"/>
    <w:rsid w:val="00DD286C"/>
    <w:rsid w:val="00DD28D2"/>
    <w:rsid w:val="00DD2918"/>
    <w:rsid w:val="00DD2A8B"/>
    <w:rsid w:val="00DD2CFF"/>
    <w:rsid w:val="00DD2DA5"/>
    <w:rsid w:val="00DD3520"/>
    <w:rsid w:val="00DD3653"/>
    <w:rsid w:val="00DD3BDB"/>
    <w:rsid w:val="00DD452B"/>
    <w:rsid w:val="00DD48EB"/>
    <w:rsid w:val="00DD4BE6"/>
    <w:rsid w:val="00DD4C9F"/>
    <w:rsid w:val="00DD5015"/>
    <w:rsid w:val="00DD5287"/>
    <w:rsid w:val="00DD53F4"/>
    <w:rsid w:val="00DD57D7"/>
    <w:rsid w:val="00DD57DD"/>
    <w:rsid w:val="00DD591D"/>
    <w:rsid w:val="00DD6553"/>
    <w:rsid w:val="00DD6907"/>
    <w:rsid w:val="00DD6BF9"/>
    <w:rsid w:val="00DD6D13"/>
    <w:rsid w:val="00DD6E00"/>
    <w:rsid w:val="00DD73F7"/>
    <w:rsid w:val="00DD7467"/>
    <w:rsid w:val="00DD752A"/>
    <w:rsid w:val="00DD79AE"/>
    <w:rsid w:val="00DD7A60"/>
    <w:rsid w:val="00DD7DA1"/>
    <w:rsid w:val="00DD7EDC"/>
    <w:rsid w:val="00DE0499"/>
    <w:rsid w:val="00DE0FCB"/>
    <w:rsid w:val="00DE14F9"/>
    <w:rsid w:val="00DE1882"/>
    <w:rsid w:val="00DE1BEA"/>
    <w:rsid w:val="00DE2C64"/>
    <w:rsid w:val="00DE2C77"/>
    <w:rsid w:val="00DE2FA3"/>
    <w:rsid w:val="00DE3049"/>
    <w:rsid w:val="00DE315F"/>
    <w:rsid w:val="00DE33BF"/>
    <w:rsid w:val="00DE37E9"/>
    <w:rsid w:val="00DE3855"/>
    <w:rsid w:val="00DE3A37"/>
    <w:rsid w:val="00DE40D5"/>
    <w:rsid w:val="00DE43E0"/>
    <w:rsid w:val="00DE4475"/>
    <w:rsid w:val="00DE4A6F"/>
    <w:rsid w:val="00DE517B"/>
    <w:rsid w:val="00DE530B"/>
    <w:rsid w:val="00DE5BAF"/>
    <w:rsid w:val="00DE63DD"/>
    <w:rsid w:val="00DE66A5"/>
    <w:rsid w:val="00DE6793"/>
    <w:rsid w:val="00DE69AD"/>
    <w:rsid w:val="00DE6C55"/>
    <w:rsid w:val="00DE6C76"/>
    <w:rsid w:val="00DF02E3"/>
    <w:rsid w:val="00DF0611"/>
    <w:rsid w:val="00DF0CF8"/>
    <w:rsid w:val="00DF0D44"/>
    <w:rsid w:val="00DF0DD1"/>
    <w:rsid w:val="00DF0F2A"/>
    <w:rsid w:val="00DF1013"/>
    <w:rsid w:val="00DF10C3"/>
    <w:rsid w:val="00DF11A6"/>
    <w:rsid w:val="00DF1564"/>
    <w:rsid w:val="00DF1761"/>
    <w:rsid w:val="00DF1822"/>
    <w:rsid w:val="00DF18CE"/>
    <w:rsid w:val="00DF1A00"/>
    <w:rsid w:val="00DF1B56"/>
    <w:rsid w:val="00DF1E91"/>
    <w:rsid w:val="00DF2286"/>
    <w:rsid w:val="00DF2B13"/>
    <w:rsid w:val="00DF2D11"/>
    <w:rsid w:val="00DF2D3B"/>
    <w:rsid w:val="00DF2F9E"/>
    <w:rsid w:val="00DF33EC"/>
    <w:rsid w:val="00DF38D6"/>
    <w:rsid w:val="00DF3B57"/>
    <w:rsid w:val="00DF3BA2"/>
    <w:rsid w:val="00DF3BAC"/>
    <w:rsid w:val="00DF3F98"/>
    <w:rsid w:val="00DF4359"/>
    <w:rsid w:val="00DF44A4"/>
    <w:rsid w:val="00DF4511"/>
    <w:rsid w:val="00DF4D90"/>
    <w:rsid w:val="00DF513B"/>
    <w:rsid w:val="00DF5A7B"/>
    <w:rsid w:val="00DF6617"/>
    <w:rsid w:val="00DF6746"/>
    <w:rsid w:val="00DF67F9"/>
    <w:rsid w:val="00DF68A1"/>
    <w:rsid w:val="00DF69DF"/>
    <w:rsid w:val="00DF6FE5"/>
    <w:rsid w:val="00DF71A7"/>
    <w:rsid w:val="00DF7841"/>
    <w:rsid w:val="00DF789C"/>
    <w:rsid w:val="00DF7999"/>
    <w:rsid w:val="00DF79E0"/>
    <w:rsid w:val="00DF7A5A"/>
    <w:rsid w:val="00DF7D19"/>
    <w:rsid w:val="00DF7E07"/>
    <w:rsid w:val="00E00054"/>
    <w:rsid w:val="00E00066"/>
    <w:rsid w:val="00E003B4"/>
    <w:rsid w:val="00E00568"/>
    <w:rsid w:val="00E00688"/>
    <w:rsid w:val="00E008D5"/>
    <w:rsid w:val="00E00B01"/>
    <w:rsid w:val="00E00E1A"/>
    <w:rsid w:val="00E00E87"/>
    <w:rsid w:val="00E0134C"/>
    <w:rsid w:val="00E013AB"/>
    <w:rsid w:val="00E01425"/>
    <w:rsid w:val="00E016DE"/>
    <w:rsid w:val="00E016FA"/>
    <w:rsid w:val="00E01C33"/>
    <w:rsid w:val="00E023E3"/>
    <w:rsid w:val="00E0273D"/>
    <w:rsid w:val="00E0278B"/>
    <w:rsid w:val="00E027BA"/>
    <w:rsid w:val="00E02991"/>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C7F"/>
    <w:rsid w:val="00E04D8D"/>
    <w:rsid w:val="00E04E0F"/>
    <w:rsid w:val="00E04EBE"/>
    <w:rsid w:val="00E052B6"/>
    <w:rsid w:val="00E056C2"/>
    <w:rsid w:val="00E05990"/>
    <w:rsid w:val="00E05E66"/>
    <w:rsid w:val="00E0668A"/>
    <w:rsid w:val="00E06A66"/>
    <w:rsid w:val="00E07135"/>
    <w:rsid w:val="00E07476"/>
    <w:rsid w:val="00E07570"/>
    <w:rsid w:val="00E07785"/>
    <w:rsid w:val="00E07C4C"/>
    <w:rsid w:val="00E07D1C"/>
    <w:rsid w:val="00E07F02"/>
    <w:rsid w:val="00E07F36"/>
    <w:rsid w:val="00E07F6F"/>
    <w:rsid w:val="00E10299"/>
    <w:rsid w:val="00E102F2"/>
    <w:rsid w:val="00E1037A"/>
    <w:rsid w:val="00E10435"/>
    <w:rsid w:val="00E10437"/>
    <w:rsid w:val="00E1046A"/>
    <w:rsid w:val="00E10BEB"/>
    <w:rsid w:val="00E10CF5"/>
    <w:rsid w:val="00E10DEE"/>
    <w:rsid w:val="00E10E76"/>
    <w:rsid w:val="00E117AA"/>
    <w:rsid w:val="00E118EF"/>
    <w:rsid w:val="00E11BDD"/>
    <w:rsid w:val="00E11DED"/>
    <w:rsid w:val="00E12549"/>
    <w:rsid w:val="00E125E5"/>
    <w:rsid w:val="00E128AA"/>
    <w:rsid w:val="00E12D55"/>
    <w:rsid w:val="00E12F8B"/>
    <w:rsid w:val="00E13294"/>
    <w:rsid w:val="00E1356A"/>
    <w:rsid w:val="00E13921"/>
    <w:rsid w:val="00E13E64"/>
    <w:rsid w:val="00E14369"/>
    <w:rsid w:val="00E143E7"/>
    <w:rsid w:val="00E14400"/>
    <w:rsid w:val="00E147BE"/>
    <w:rsid w:val="00E14BD1"/>
    <w:rsid w:val="00E14F2D"/>
    <w:rsid w:val="00E14FD5"/>
    <w:rsid w:val="00E15A2B"/>
    <w:rsid w:val="00E160D7"/>
    <w:rsid w:val="00E165E7"/>
    <w:rsid w:val="00E16672"/>
    <w:rsid w:val="00E1700E"/>
    <w:rsid w:val="00E1708C"/>
    <w:rsid w:val="00E172B7"/>
    <w:rsid w:val="00E17890"/>
    <w:rsid w:val="00E17B00"/>
    <w:rsid w:val="00E17CA7"/>
    <w:rsid w:val="00E20143"/>
    <w:rsid w:val="00E203AB"/>
    <w:rsid w:val="00E203B7"/>
    <w:rsid w:val="00E204A5"/>
    <w:rsid w:val="00E207E6"/>
    <w:rsid w:val="00E20DA8"/>
    <w:rsid w:val="00E21269"/>
    <w:rsid w:val="00E219AF"/>
    <w:rsid w:val="00E21EAE"/>
    <w:rsid w:val="00E21ECF"/>
    <w:rsid w:val="00E21F98"/>
    <w:rsid w:val="00E2224C"/>
    <w:rsid w:val="00E226BF"/>
    <w:rsid w:val="00E2290E"/>
    <w:rsid w:val="00E23248"/>
    <w:rsid w:val="00E234B3"/>
    <w:rsid w:val="00E235F2"/>
    <w:rsid w:val="00E2381A"/>
    <w:rsid w:val="00E23A4A"/>
    <w:rsid w:val="00E24016"/>
    <w:rsid w:val="00E2466E"/>
    <w:rsid w:val="00E24706"/>
    <w:rsid w:val="00E250F9"/>
    <w:rsid w:val="00E25143"/>
    <w:rsid w:val="00E25502"/>
    <w:rsid w:val="00E255E8"/>
    <w:rsid w:val="00E25746"/>
    <w:rsid w:val="00E2585C"/>
    <w:rsid w:val="00E258D0"/>
    <w:rsid w:val="00E25A73"/>
    <w:rsid w:val="00E26181"/>
    <w:rsid w:val="00E26265"/>
    <w:rsid w:val="00E26AF8"/>
    <w:rsid w:val="00E26B14"/>
    <w:rsid w:val="00E26C94"/>
    <w:rsid w:val="00E26CD9"/>
    <w:rsid w:val="00E278E4"/>
    <w:rsid w:val="00E27CDE"/>
    <w:rsid w:val="00E27EC3"/>
    <w:rsid w:val="00E27F10"/>
    <w:rsid w:val="00E3017C"/>
    <w:rsid w:val="00E30654"/>
    <w:rsid w:val="00E30A8A"/>
    <w:rsid w:val="00E30B32"/>
    <w:rsid w:val="00E31092"/>
    <w:rsid w:val="00E314B0"/>
    <w:rsid w:val="00E31556"/>
    <w:rsid w:val="00E31584"/>
    <w:rsid w:val="00E317B7"/>
    <w:rsid w:val="00E31B1D"/>
    <w:rsid w:val="00E31C0D"/>
    <w:rsid w:val="00E31C8A"/>
    <w:rsid w:val="00E32198"/>
    <w:rsid w:val="00E321C2"/>
    <w:rsid w:val="00E3229A"/>
    <w:rsid w:val="00E326F8"/>
    <w:rsid w:val="00E329A8"/>
    <w:rsid w:val="00E32BD7"/>
    <w:rsid w:val="00E32D13"/>
    <w:rsid w:val="00E32E6C"/>
    <w:rsid w:val="00E32E86"/>
    <w:rsid w:val="00E33393"/>
    <w:rsid w:val="00E33885"/>
    <w:rsid w:val="00E338DD"/>
    <w:rsid w:val="00E33A1F"/>
    <w:rsid w:val="00E33AC3"/>
    <w:rsid w:val="00E34382"/>
    <w:rsid w:val="00E3462B"/>
    <w:rsid w:val="00E3499C"/>
    <w:rsid w:val="00E349A0"/>
    <w:rsid w:val="00E349E3"/>
    <w:rsid w:val="00E34BE4"/>
    <w:rsid w:val="00E34C0C"/>
    <w:rsid w:val="00E34C55"/>
    <w:rsid w:val="00E34D60"/>
    <w:rsid w:val="00E3507B"/>
    <w:rsid w:val="00E35253"/>
    <w:rsid w:val="00E3586F"/>
    <w:rsid w:val="00E35971"/>
    <w:rsid w:val="00E35DA7"/>
    <w:rsid w:val="00E36007"/>
    <w:rsid w:val="00E36410"/>
    <w:rsid w:val="00E36FAA"/>
    <w:rsid w:val="00E37369"/>
    <w:rsid w:val="00E379AB"/>
    <w:rsid w:val="00E37CA8"/>
    <w:rsid w:val="00E40405"/>
    <w:rsid w:val="00E40434"/>
    <w:rsid w:val="00E40ACB"/>
    <w:rsid w:val="00E40DC3"/>
    <w:rsid w:val="00E41178"/>
    <w:rsid w:val="00E41450"/>
    <w:rsid w:val="00E41699"/>
    <w:rsid w:val="00E42474"/>
    <w:rsid w:val="00E426EA"/>
    <w:rsid w:val="00E427AF"/>
    <w:rsid w:val="00E42942"/>
    <w:rsid w:val="00E4320C"/>
    <w:rsid w:val="00E43558"/>
    <w:rsid w:val="00E4355C"/>
    <w:rsid w:val="00E43AA0"/>
    <w:rsid w:val="00E43AD7"/>
    <w:rsid w:val="00E43B90"/>
    <w:rsid w:val="00E43CED"/>
    <w:rsid w:val="00E43ED3"/>
    <w:rsid w:val="00E4404E"/>
    <w:rsid w:val="00E44128"/>
    <w:rsid w:val="00E446DE"/>
    <w:rsid w:val="00E44936"/>
    <w:rsid w:val="00E44A5A"/>
    <w:rsid w:val="00E44A5B"/>
    <w:rsid w:val="00E44A6B"/>
    <w:rsid w:val="00E44FB1"/>
    <w:rsid w:val="00E45490"/>
    <w:rsid w:val="00E45878"/>
    <w:rsid w:val="00E45CAC"/>
    <w:rsid w:val="00E45E59"/>
    <w:rsid w:val="00E4626A"/>
    <w:rsid w:val="00E46664"/>
    <w:rsid w:val="00E4675D"/>
    <w:rsid w:val="00E47279"/>
    <w:rsid w:val="00E475AA"/>
    <w:rsid w:val="00E47D28"/>
    <w:rsid w:val="00E47E11"/>
    <w:rsid w:val="00E47F76"/>
    <w:rsid w:val="00E500AC"/>
    <w:rsid w:val="00E5010F"/>
    <w:rsid w:val="00E50477"/>
    <w:rsid w:val="00E50806"/>
    <w:rsid w:val="00E50920"/>
    <w:rsid w:val="00E50DDE"/>
    <w:rsid w:val="00E50E30"/>
    <w:rsid w:val="00E51002"/>
    <w:rsid w:val="00E511BA"/>
    <w:rsid w:val="00E5130F"/>
    <w:rsid w:val="00E513D3"/>
    <w:rsid w:val="00E517D9"/>
    <w:rsid w:val="00E51D0E"/>
    <w:rsid w:val="00E5221F"/>
    <w:rsid w:val="00E52962"/>
    <w:rsid w:val="00E529E8"/>
    <w:rsid w:val="00E52C4D"/>
    <w:rsid w:val="00E52CB0"/>
    <w:rsid w:val="00E52D03"/>
    <w:rsid w:val="00E52FF5"/>
    <w:rsid w:val="00E534AA"/>
    <w:rsid w:val="00E53BBF"/>
    <w:rsid w:val="00E540B8"/>
    <w:rsid w:val="00E54B10"/>
    <w:rsid w:val="00E54B1B"/>
    <w:rsid w:val="00E54E74"/>
    <w:rsid w:val="00E54EC8"/>
    <w:rsid w:val="00E551F8"/>
    <w:rsid w:val="00E552C3"/>
    <w:rsid w:val="00E55490"/>
    <w:rsid w:val="00E555C0"/>
    <w:rsid w:val="00E55A7A"/>
    <w:rsid w:val="00E55CDB"/>
    <w:rsid w:val="00E5602D"/>
    <w:rsid w:val="00E560FF"/>
    <w:rsid w:val="00E56241"/>
    <w:rsid w:val="00E563FC"/>
    <w:rsid w:val="00E56909"/>
    <w:rsid w:val="00E56D6B"/>
    <w:rsid w:val="00E56DB4"/>
    <w:rsid w:val="00E56DE7"/>
    <w:rsid w:val="00E571F7"/>
    <w:rsid w:val="00E57372"/>
    <w:rsid w:val="00E57C59"/>
    <w:rsid w:val="00E6038E"/>
    <w:rsid w:val="00E603B2"/>
    <w:rsid w:val="00E605BA"/>
    <w:rsid w:val="00E60DEB"/>
    <w:rsid w:val="00E60DEE"/>
    <w:rsid w:val="00E6112D"/>
    <w:rsid w:val="00E614B3"/>
    <w:rsid w:val="00E615F3"/>
    <w:rsid w:val="00E617D2"/>
    <w:rsid w:val="00E61F4F"/>
    <w:rsid w:val="00E62407"/>
    <w:rsid w:val="00E624F1"/>
    <w:rsid w:val="00E62914"/>
    <w:rsid w:val="00E62A38"/>
    <w:rsid w:val="00E62D3B"/>
    <w:rsid w:val="00E62D74"/>
    <w:rsid w:val="00E62E77"/>
    <w:rsid w:val="00E631D4"/>
    <w:rsid w:val="00E632BA"/>
    <w:rsid w:val="00E636D7"/>
    <w:rsid w:val="00E63EB3"/>
    <w:rsid w:val="00E643DF"/>
    <w:rsid w:val="00E6462C"/>
    <w:rsid w:val="00E6480B"/>
    <w:rsid w:val="00E64CAE"/>
    <w:rsid w:val="00E64FDC"/>
    <w:rsid w:val="00E65055"/>
    <w:rsid w:val="00E65469"/>
    <w:rsid w:val="00E65961"/>
    <w:rsid w:val="00E65A2A"/>
    <w:rsid w:val="00E65FB5"/>
    <w:rsid w:val="00E660E8"/>
    <w:rsid w:val="00E661AA"/>
    <w:rsid w:val="00E6637A"/>
    <w:rsid w:val="00E666BE"/>
    <w:rsid w:val="00E6697D"/>
    <w:rsid w:val="00E669CF"/>
    <w:rsid w:val="00E66EA5"/>
    <w:rsid w:val="00E67074"/>
    <w:rsid w:val="00E6710A"/>
    <w:rsid w:val="00E67365"/>
    <w:rsid w:val="00E67A66"/>
    <w:rsid w:val="00E70471"/>
    <w:rsid w:val="00E706E7"/>
    <w:rsid w:val="00E70E45"/>
    <w:rsid w:val="00E70EB2"/>
    <w:rsid w:val="00E7138E"/>
    <w:rsid w:val="00E71790"/>
    <w:rsid w:val="00E71DE4"/>
    <w:rsid w:val="00E71F48"/>
    <w:rsid w:val="00E722FF"/>
    <w:rsid w:val="00E72B2B"/>
    <w:rsid w:val="00E72B6E"/>
    <w:rsid w:val="00E72DCD"/>
    <w:rsid w:val="00E72F09"/>
    <w:rsid w:val="00E73462"/>
    <w:rsid w:val="00E73578"/>
    <w:rsid w:val="00E738F3"/>
    <w:rsid w:val="00E73DA3"/>
    <w:rsid w:val="00E73E88"/>
    <w:rsid w:val="00E741DF"/>
    <w:rsid w:val="00E7456F"/>
    <w:rsid w:val="00E74A36"/>
    <w:rsid w:val="00E74CF6"/>
    <w:rsid w:val="00E75076"/>
    <w:rsid w:val="00E750ED"/>
    <w:rsid w:val="00E75380"/>
    <w:rsid w:val="00E75998"/>
    <w:rsid w:val="00E75F36"/>
    <w:rsid w:val="00E76012"/>
    <w:rsid w:val="00E76259"/>
    <w:rsid w:val="00E76688"/>
    <w:rsid w:val="00E767AA"/>
    <w:rsid w:val="00E76B5F"/>
    <w:rsid w:val="00E76D75"/>
    <w:rsid w:val="00E77237"/>
    <w:rsid w:val="00E77428"/>
    <w:rsid w:val="00E77928"/>
    <w:rsid w:val="00E77D1F"/>
    <w:rsid w:val="00E8003D"/>
    <w:rsid w:val="00E807E7"/>
    <w:rsid w:val="00E80823"/>
    <w:rsid w:val="00E80888"/>
    <w:rsid w:val="00E80BDA"/>
    <w:rsid w:val="00E818ED"/>
    <w:rsid w:val="00E81A39"/>
    <w:rsid w:val="00E81D27"/>
    <w:rsid w:val="00E82050"/>
    <w:rsid w:val="00E821A4"/>
    <w:rsid w:val="00E8265D"/>
    <w:rsid w:val="00E82795"/>
    <w:rsid w:val="00E82886"/>
    <w:rsid w:val="00E828DC"/>
    <w:rsid w:val="00E82957"/>
    <w:rsid w:val="00E82B3E"/>
    <w:rsid w:val="00E83463"/>
    <w:rsid w:val="00E83B5F"/>
    <w:rsid w:val="00E83C23"/>
    <w:rsid w:val="00E83CE5"/>
    <w:rsid w:val="00E83FB0"/>
    <w:rsid w:val="00E84369"/>
    <w:rsid w:val="00E845DF"/>
    <w:rsid w:val="00E84A17"/>
    <w:rsid w:val="00E8516E"/>
    <w:rsid w:val="00E8517E"/>
    <w:rsid w:val="00E8549E"/>
    <w:rsid w:val="00E85AFD"/>
    <w:rsid w:val="00E85B93"/>
    <w:rsid w:val="00E85C00"/>
    <w:rsid w:val="00E85E25"/>
    <w:rsid w:val="00E8602F"/>
    <w:rsid w:val="00E86914"/>
    <w:rsid w:val="00E86A21"/>
    <w:rsid w:val="00E86A91"/>
    <w:rsid w:val="00E87CA8"/>
    <w:rsid w:val="00E90048"/>
    <w:rsid w:val="00E9028C"/>
    <w:rsid w:val="00E9057D"/>
    <w:rsid w:val="00E90601"/>
    <w:rsid w:val="00E90999"/>
    <w:rsid w:val="00E90CE6"/>
    <w:rsid w:val="00E90D10"/>
    <w:rsid w:val="00E90E99"/>
    <w:rsid w:val="00E912A6"/>
    <w:rsid w:val="00E91449"/>
    <w:rsid w:val="00E92239"/>
    <w:rsid w:val="00E9257F"/>
    <w:rsid w:val="00E92784"/>
    <w:rsid w:val="00E92916"/>
    <w:rsid w:val="00E92C02"/>
    <w:rsid w:val="00E92C46"/>
    <w:rsid w:val="00E92E16"/>
    <w:rsid w:val="00E92FAD"/>
    <w:rsid w:val="00E9330B"/>
    <w:rsid w:val="00E9438F"/>
    <w:rsid w:val="00E948FA"/>
    <w:rsid w:val="00E94B80"/>
    <w:rsid w:val="00E94E67"/>
    <w:rsid w:val="00E95E52"/>
    <w:rsid w:val="00E95FEF"/>
    <w:rsid w:val="00E9601E"/>
    <w:rsid w:val="00E9638E"/>
    <w:rsid w:val="00E96498"/>
    <w:rsid w:val="00E96679"/>
    <w:rsid w:val="00E96795"/>
    <w:rsid w:val="00E968D1"/>
    <w:rsid w:val="00E96B3E"/>
    <w:rsid w:val="00E97662"/>
    <w:rsid w:val="00E9767E"/>
    <w:rsid w:val="00E9780E"/>
    <w:rsid w:val="00E97928"/>
    <w:rsid w:val="00E97B93"/>
    <w:rsid w:val="00E97F9D"/>
    <w:rsid w:val="00EA014F"/>
    <w:rsid w:val="00EA0BBB"/>
    <w:rsid w:val="00EA136B"/>
    <w:rsid w:val="00EA1526"/>
    <w:rsid w:val="00EA1D43"/>
    <w:rsid w:val="00EA2249"/>
    <w:rsid w:val="00EA29BE"/>
    <w:rsid w:val="00EA2D10"/>
    <w:rsid w:val="00EA2E4F"/>
    <w:rsid w:val="00EA3088"/>
    <w:rsid w:val="00EA3221"/>
    <w:rsid w:val="00EA32EA"/>
    <w:rsid w:val="00EA366A"/>
    <w:rsid w:val="00EA36F2"/>
    <w:rsid w:val="00EA3D6A"/>
    <w:rsid w:val="00EA4480"/>
    <w:rsid w:val="00EA44ED"/>
    <w:rsid w:val="00EA45B2"/>
    <w:rsid w:val="00EA4C38"/>
    <w:rsid w:val="00EA5269"/>
    <w:rsid w:val="00EA5294"/>
    <w:rsid w:val="00EA567A"/>
    <w:rsid w:val="00EA5A9E"/>
    <w:rsid w:val="00EA5B41"/>
    <w:rsid w:val="00EA6D0F"/>
    <w:rsid w:val="00EA6E05"/>
    <w:rsid w:val="00EA6E73"/>
    <w:rsid w:val="00EA6E8A"/>
    <w:rsid w:val="00EA713F"/>
    <w:rsid w:val="00EA7326"/>
    <w:rsid w:val="00EA7500"/>
    <w:rsid w:val="00EA75D0"/>
    <w:rsid w:val="00EA77E3"/>
    <w:rsid w:val="00EA79DA"/>
    <w:rsid w:val="00EB08C3"/>
    <w:rsid w:val="00EB0B91"/>
    <w:rsid w:val="00EB0D97"/>
    <w:rsid w:val="00EB1120"/>
    <w:rsid w:val="00EB1154"/>
    <w:rsid w:val="00EB145F"/>
    <w:rsid w:val="00EB1716"/>
    <w:rsid w:val="00EB181B"/>
    <w:rsid w:val="00EB1BCE"/>
    <w:rsid w:val="00EB2081"/>
    <w:rsid w:val="00EB20E8"/>
    <w:rsid w:val="00EB2133"/>
    <w:rsid w:val="00EB2411"/>
    <w:rsid w:val="00EB265B"/>
    <w:rsid w:val="00EB26E2"/>
    <w:rsid w:val="00EB39EE"/>
    <w:rsid w:val="00EB3B59"/>
    <w:rsid w:val="00EB3F34"/>
    <w:rsid w:val="00EB4135"/>
    <w:rsid w:val="00EB418F"/>
    <w:rsid w:val="00EB4B3A"/>
    <w:rsid w:val="00EB4F96"/>
    <w:rsid w:val="00EB52A4"/>
    <w:rsid w:val="00EB546E"/>
    <w:rsid w:val="00EB54EC"/>
    <w:rsid w:val="00EB5512"/>
    <w:rsid w:val="00EB5744"/>
    <w:rsid w:val="00EB5F34"/>
    <w:rsid w:val="00EB61DD"/>
    <w:rsid w:val="00EB6566"/>
    <w:rsid w:val="00EB674E"/>
    <w:rsid w:val="00EB6BD3"/>
    <w:rsid w:val="00EB6C54"/>
    <w:rsid w:val="00EB6CED"/>
    <w:rsid w:val="00EB70EC"/>
    <w:rsid w:val="00EB7DBC"/>
    <w:rsid w:val="00EC0373"/>
    <w:rsid w:val="00EC0615"/>
    <w:rsid w:val="00EC0C09"/>
    <w:rsid w:val="00EC1112"/>
    <w:rsid w:val="00EC11FC"/>
    <w:rsid w:val="00EC129F"/>
    <w:rsid w:val="00EC1FF1"/>
    <w:rsid w:val="00EC280E"/>
    <w:rsid w:val="00EC2A8A"/>
    <w:rsid w:val="00EC31BC"/>
    <w:rsid w:val="00EC3502"/>
    <w:rsid w:val="00EC377F"/>
    <w:rsid w:val="00EC3A71"/>
    <w:rsid w:val="00EC3DDF"/>
    <w:rsid w:val="00EC3E8B"/>
    <w:rsid w:val="00EC3EF2"/>
    <w:rsid w:val="00EC3F78"/>
    <w:rsid w:val="00EC41B2"/>
    <w:rsid w:val="00EC4342"/>
    <w:rsid w:val="00EC45C8"/>
    <w:rsid w:val="00EC4AAF"/>
    <w:rsid w:val="00EC4CBA"/>
    <w:rsid w:val="00EC4F13"/>
    <w:rsid w:val="00EC4FD4"/>
    <w:rsid w:val="00EC51B2"/>
    <w:rsid w:val="00EC5897"/>
    <w:rsid w:val="00EC5BDF"/>
    <w:rsid w:val="00EC5EA1"/>
    <w:rsid w:val="00EC6335"/>
    <w:rsid w:val="00EC63BE"/>
    <w:rsid w:val="00EC6664"/>
    <w:rsid w:val="00EC66EA"/>
    <w:rsid w:val="00EC6706"/>
    <w:rsid w:val="00EC6936"/>
    <w:rsid w:val="00EC770A"/>
    <w:rsid w:val="00EC77F2"/>
    <w:rsid w:val="00EC7908"/>
    <w:rsid w:val="00EC7C46"/>
    <w:rsid w:val="00EC7C60"/>
    <w:rsid w:val="00ED0104"/>
    <w:rsid w:val="00ED046A"/>
    <w:rsid w:val="00ED0648"/>
    <w:rsid w:val="00ED0C42"/>
    <w:rsid w:val="00ED0C49"/>
    <w:rsid w:val="00ED1053"/>
    <w:rsid w:val="00ED1367"/>
    <w:rsid w:val="00ED15DF"/>
    <w:rsid w:val="00ED162A"/>
    <w:rsid w:val="00ED1CD6"/>
    <w:rsid w:val="00ED1DDF"/>
    <w:rsid w:val="00ED1E91"/>
    <w:rsid w:val="00ED21B0"/>
    <w:rsid w:val="00ED21C5"/>
    <w:rsid w:val="00ED258E"/>
    <w:rsid w:val="00ED2776"/>
    <w:rsid w:val="00ED27ED"/>
    <w:rsid w:val="00ED2AB9"/>
    <w:rsid w:val="00ED2B22"/>
    <w:rsid w:val="00ED2D7F"/>
    <w:rsid w:val="00ED302D"/>
    <w:rsid w:val="00ED3125"/>
    <w:rsid w:val="00ED332F"/>
    <w:rsid w:val="00ED3803"/>
    <w:rsid w:val="00ED3F2D"/>
    <w:rsid w:val="00ED3F55"/>
    <w:rsid w:val="00ED40A1"/>
    <w:rsid w:val="00ED4612"/>
    <w:rsid w:val="00ED4620"/>
    <w:rsid w:val="00ED46B8"/>
    <w:rsid w:val="00ED4D86"/>
    <w:rsid w:val="00ED4ECA"/>
    <w:rsid w:val="00ED51A7"/>
    <w:rsid w:val="00ED51C3"/>
    <w:rsid w:val="00ED527A"/>
    <w:rsid w:val="00ED5421"/>
    <w:rsid w:val="00ED5F4D"/>
    <w:rsid w:val="00ED61DE"/>
    <w:rsid w:val="00ED64EA"/>
    <w:rsid w:val="00ED6500"/>
    <w:rsid w:val="00ED67D1"/>
    <w:rsid w:val="00ED68B6"/>
    <w:rsid w:val="00ED6C94"/>
    <w:rsid w:val="00ED6FD4"/>
    <w:rsid w:val="00ED7468"/>
    <w:rsid w:val="00ED74BF"/>
    <w:rsid w:val="00ED7A96"/>
    <w:rsid w:val="00ED7FE4"/>
    <w:rsid w:val="00ED7FFD"/>
    <w:rsid w:val="00EE0457"/>
    <w:rsid w:val="00EE04F5"/>
    <w:rsid w:val="00EE0F79"/>
    <w:rsid w:val="00EE14AA"/>
    <w:rsid w:val="00EE17A8"/>
    <w:rsid w:val="00EE1C0F"/>
    <w:rsid w:val="00EE247D"/>
    <w:rsid w:val="00EE24C0"/>
    <w:rsid w:val="00EE2599"/>
    <w:rsid w:val="00EE2696"/>
    <w:rsid w:val="00EE2754"/>
    <w:rsid w:val="00EE2DCE"/>
    <w:rsid w:val="00EE2EF5"/>
    <w:rsid w:val="00EE3239"/>
    <w:rsid w:val="00EE35AC"/>
    <w:rsid w:val="00EE3B90"/>
    <w:rsid w:val="00EE3C9E"/>
    <w:rsid w:val="00EE3CBC"/>
    <w:rsid w:val="00EE441B"/>
    <w:rsid w:val="00EE4824"/>
    <w:rsid w:val="00EE4AAE"/>
    <w:rsid w:val="00EE4C9D"/>
    <w:rsid w:val="00EE4D00"/>
    <w:rsid w:val="00EE5405"/>
    <w:rsid w:val="00EE59FE"/>
    <w:rsid w:val="00EE5D13"/>
    <w:rsid w:val="00EE65CA"/>
    <w:rsid w:val="00EE68AB"/>
    <w:rsid w:val="00EE6B8C"/>
    <w:rsid w:val="00EE7166"/>
    <w:rsid w:val="00EE7274"/>
    <w:rsid w:val="00EE7519"/>
    <w:rsid w:val="00EF04ED"/>
    <w:rsid w:val="00EF1210"/>
    <w:rsid w:val="00EF1326"/>
    <w:rsid w:val="00EF19FA"/>
    <w:rsid w:val="00EF1F5F"/>
    <w:rsid w:val="00EF223F"/>
    <w:rsid w:val="00EF25BD"/>
    <w:rsid w:val="00EF2897"/>
    <w:rsid w:val="00EF2FF4"/>
    <w:rsid w:val="00EF2FF9"/>
    <w:rsid w:val="00EF3195"/>
    <w:rsid w:val="00EF36D0"/>
    <w:rsid w:val="00EF3A0D"/>
    <w:rsid w:val="00EF3C7A"/>
    <w:rsid w:val="00EF3D75"/>
    <w:rsid w:val="00EF43FD"/>
    <w:rsid w:val="00EF4543"/>
    <w:rsid w:val="00EF4741"/>
    <w:rsid w:val="00EF5693"/>
    <w:rsid w:val="00EF5A72"/>
    <w:rsid w:val="00EF5B07"/>
    <w:rsid w:val="00EF5C57"/>
    <w:rsid w:val="00EF5F0D"/>
    <w:rsid w:val="00EF6928"/>
    <w:rsid w:val="00EF6B5A"/>
    <w:rsid w:val="00EF6C65"/>
    <w:rsid w:val="00EF6D42"/>
    <w:rsid w:val="00EF6D95"/>
    <w:rsid w:val="00EF742A"/>
    <w:rsid w:val="00EF76A6"/>
    <w:rsid w:val="00EF7A94"/>
    <w:rsid w:val="00EF7BCF"/>
    <w:rsid w:val="00EF7EEF"/>
    <w:rsid w:val="00F00266"/>
    <w:rsid w:val="00F005C0"/>
    <w:rsid w:val="00F00671"/>
    <w:rsid w:val="00F0080E"/>
    <w:rsid w:val="00F009C7"/>
    <w:rsid w:val="00F00E2F"/>
    <w:rsid w:val="00F0107B"/>
    <w:rsid w:val="00F010D8"/>
    <w:rsid w:val="00F01721"/>
    <w:rsid w:val="00F01A81"/>
    <w:rsid w:val="00F01EC5"/>
    <w:rsid w:val="00F0212C"/>
    <w:rsid w:val="00F021E0"/>
    <w:rsid w:val="00F02479"/>
    <w:rsid w:val="00F02DD3"/>
    <w:rsid w:val="00F02DF2"/>
    <w:rsid w:val="00F02F61"/>
    <w:rsid w:val="00F031DC"/>
    <w:rsid w:val="00F03235"/>
    <w:rsid w:val="00F03491"/>
    <w:rsid w:val="00F03AFA"/>
    <w:rsid w:val="00F046D5"/>
    <w:rsid w:val="00F0474B"/>
    <w:rsid w:val="00F04DAF"/>
    <w:rsid w:val="00F04E6B"/>
    <w:rsid w:val="00F0569F"/>
    <w:rsid w:val="00F05758"/>
    <w:rsid w:val="00F0578F"/>
    <w:rsid w:val="00F05ABE"/>
    <w:rsid w:val="00F0642C"/>
    <w:rsid w:val="00F06986"/>
    <w:rsid w:val="00F069DE"/>
    <w:rsid w:val="00F06EC7"/>
    <w:rsid w:val="00F06ED5"/>
    <w:rsid w:val="00F06FCC"/>
    <w:rsid w:val="00F07236"/>
    <w:rsid w:val="00F07479"/>
    <w:rsid w:val="00F0764E"/>
    <w:rsid w:val="00F0779B"/>
    <w:rsid w:val="00F079C4"/>
    <w:rsid w:val="00F07AB0"/>
    <w:rsid w:val="00F10024"/>
    <w:rsid w:val="00F102B1"/>
    <w:rsid w:val="00F102FB"/>
    <w:rsid w:val="00F103B8"/>
    <w:rsid w:val="00F1044F"/>
    <w:rsid w:val="00F1110E"/>
    <w:rsid w:val="00F113CD"/>
    <w:rsid w:val="00F11419"/>
    <w:rsid w:val="00F114D7"/>
    <w:rsid w:val="00F1183A"/>
    <w:rsid w:val="00F11B76"/>
    <w:rsid w:val="00F11B7A"/>
    <w:rsid w:val="00F11C31"/>
    <w:rsid w:val="00F11D19"/>
    <w:rsid w:val="00F1256D"/>
    <w:rsid w:val="00F1269D"/>
    <w:rsid w:val="00F128E5"/>
    <w:rsid w:val="00F12A89"/>
    <w:rsid w:val="00F12F7E"/>
    <w:rsid w:val="00F12FA7"/>
    <w:rsid w:val="00F1352F"/>
    <w:rsid w:val="00F139E4"/>
    <w:rsid w:val="00F13A41"/>
    <w:rsid w:val="00F13C7F"/>
    <w:rsid w:val="00F13E6C"/>
    <w:rsid w:val="00F1414B"/>
    <w:rsid w:val="00F142BA"/>
    <w:rsid w:val="00F1474E"/>
    <w:rsid w:val="00F147D8"/>
    <w:rsid w:val="00F149FB"/>
    <w:rsid w:val="00F14A43"/>
    <w:rsid w:val="00F14C31"/>
    <w:rsid w:val="00F159A6"/>
    <w:rsid w:val="00F15DDC"/>
    <w:rsid w:val="00F1600A"/>
    <w:rsid w:val="00F16267"/>
    <w:rsid w:val="00F16338"/>
    <w:rsid w:val="00F16541"/>
    <w:rsid w:val="00F16CEB"/>
    <w:rsid w:val="00F16D1C"/>
    <w:rsid w:val="00F174EE"/>
    <w:rsid w:val="00F17576"/>
    <w:rsid w:val="00F176AA"/>
    <w:rsid w:val="00F178A8"/>
    <w:rsid w:val="00F20372"/>
    <w:rsid w:val="00F206A2"/>
    <w:rsid w:val="00F207F1"/>
    <w:rsid w:val="00F20C23"/>
    <w:rsid w:val="00F20D7A"/>
    <w:rsid w:val="00F20EA9"/>
    <w:rsid w:val="00F211C3"/>
    <w:rsid w:val="00F213AF"/>
    <w:rsid w:val="00F2147C"/>
    <w:rsid w:val="00F2185E"/>
    <w:rsid w:val="00F2192E"/>
    <w:rsid w:val="00F21968"/>
    <w:rsid w:val="00F219AF"/>
    <w:rsid w:val="00F21A47"/>
    <w:rsid w:val="00F21DD5"/>
    <w:rsid w:val="00F21E6C"/>
    <w:rsid w:val="00F22459"/>
    <w:rsid w:val="00F22622"/>
    <w:rsid w:val="00F226F6"/>
    <w:rsid w:val="00F22C83"/>
    <w:rsid w:val="00F22D66"/>
    <w:rsid w:val="00F23048"/>
    <w:rsid w:val="00F2316D"/>
    <w:rsid w:val="00F232FB"/>
    <w:rsid w:val="00F235F8"/>
    <w:rsid w:val="00F237F5"/>
    <w:rsid w:val="00F23980"/>
    <w:rsid w:val="00F23C53"/>
    <w:rsid w:val="00F23E7F"/>
    <w:rsid w:val="00F23F61"/>
    <w:rsid w:val="00F242A3"/>
    <w:rsid w:val="00F24B83"/>
    <w:rsid w:val="00F24F9F"/>
    <w:rsid w:val="00F24FB3"/>
    <w:rsid w:val="00F25268"/>
    <w:rsid w:val="00F2549E"/>
    <w:rsid w:val="00F257DF"/>
    <w:rsid w:val="00F25871"/>
    <w:rsid w:val="00F259B6"/>
    <w:rsid w:val="00F259BC"/>
    <w:rsid w:val="00F2624A"/>
    <w:rsid w:val="00F268CD"/>
    <w:rsid w:val="00F26DE0"/>
    <w:rsid w:val="00F27530"/>
    <w:rsid w:val="00F279E7"/>
    <w:rsid w:val="00F279F8"/>
    <w:rsid w:val="00F27BD4"/>
    <w:rsid w:val="00F30728"/>
    <w:rsid w:val="00F307AA"/>
    <w:rsid w:val="00F30C4B"/>
    <w:rsid w:val="00F3170D"/>
    <w:rsid w:val="00F3180C"/>
    <w:rsid w:val="00F3180E"/>
    <w:rsid w:val="00F31858"/>
    <w:rsid w:val="00F32188"/>
    <w:rsid w:val="00F328E0"/>
    <w:rsid w:val="00F32B53"/>
    <w:rsid w:val="00F32B58"/>
    <w:rsid w:val="00F337E4"/>
    <w:rsid w:val="00F339D1"/>
    <w:rsid w:val="00F34700"/>
    <w:rsid w:val="00F34B55"/>
    <w:rsid w:val="00F35431"/>
    <w:rsid w:val="00F35EAA"/>
    <w:rsid w:val="00F361CF"/>
    <w:rsid w:val="00F36605"/>
    <w:rsid w:val="00F369DD"/>
    <w:rsid w:val="00F36B18"/>
    <w:rsid w:val="00F36D33"/>
    <w:rsid w:val="00F37117"/>
    <w:rsid w:val="00F37303"/>
    <w:rsid w:val="00F37315"/>
    <w:rsid w:val="00F373B3"/>
    <w:rsid w:val="00F377D6"/>
    <w:rsid w:val="00F378E7"/>
    <w:rsid w:val="00F37BE1"/>
    <w:rsid w:val="00F37D90"/>
    <w:rsid w:val="00F37F16"/>
    <w:rsid w:val="00F37FB8"/>
    <w:rsid w:val="00F405E8"/>
    <w:rsid w:val="00F40739"/>
    <w:rsid w:val="00F41009"/>
    <w:rsid w:val="00F411F9"/>
    <w:rsid w:val="00F41292"/>
    <w:rsid w:val="00F41CBB"/>
    <w:rsid w:val="00F41D07"/>
    <w:rsid w:val="00F41E2B"/>
    <w:rsid w:val="00F421B2"/>
    <w:rsid w:val="00F4223A"/>
    <w:rsid w:val="00F422F2"/>
    <w:rsid w:val="00F424D5"/>
    <w:rsid w:val="00F42551"/>
    <w:rsid w:val="00F425EE"/>
    <w:rsid w:val="00F42923"/>
    <w:rsid w:val="00F42C57"/>
    <w:rsid w:val="00F42E78"/>
    <w:rsid w:val="00F42FEE"/>
    <w:rsid w:val="00F43D95"/>
    <w:rsid w:val="00F44184"/>
    <w:rsid w:val="00F44618"/>
    <w:rsid w:val="00F44D4F"/>
    <w:rsid w:val="00F45002"/>
    <w:rsid w:val="00F45B71"/>
    <w:rsid w:val="00F45F50"/>
    <w:rsid w:val="00F46B98"/>
    <w:rsid w:val="00F46F9D"/>
    <w:rsid w:val="00F4723C"/>
    <w:rsid w:val="00F47468"/>
    <w:rsid w:val="00F47757"/>
    <w:rsid w:val="00F4789F"/>
    <w:rsid w:val="00F47DF5"/>
    <w:rsid w:val="00F50218"/>
    <w:rsid w:val="00F5062B"/>
    <w:rsid w:val="00F50662"/>
    <w:rsid w:val="00F5094B"/>
    <w:rsid w:val="00F50DD0"/>
    <w:rsid w:val="00F50DF2"/>
    <w:rsid w:val="00F510CE"/>
    <w:rsid w:val="00F510EB"/>
    <w:rsid w:val="00F51570"/>
    <w:rsid w:val="00F5175F"/>
    <w:rsid w:val="00F519AF"/>
    <w:rsid w:val="00F51AEC"/>
    <w:rsid w:val="00F51DE9"/>
    <w:rsid w:val="00F51F16"/>
    <w:rsid w:val="00F52399"/>
    <w:rsid w:val="00F5240E"/>
    <w:rsid w:val="00F5242C"/>
    <w:rsid w:val="00F525DF"/>
    <w:rsid w:val="00F52727"/>
    <w:rsid w:val="00F52948"/>
    <w:rsid w:val="00F52A8A"/>
    <w:rsid w:val="00F52AF4"/>
    <w:rsid w:val="00F53014"/>
    <w:rsid w:val="00F5301E"/>
    <w:rsid w:val="00F5347D"/>
    <w:rsid w:val="00F53D5A"/>
    <w:rsid w:val="00F5438E"/>
    <w:rsid w:val="00F543B6"/>
    <w:rsid w:val="00F54ADF"/>
    <w:rsid w:val="00F54C71"/>
    <w:rsid w:val="00F54EED"/>
    <w:rsid w:val="00F5504E"/>
    <w:rsid w:val="00F551CE"/>
    <w:rsid w:val="00F559C8"/>
    <w:rsid w:val="00F55AFF"/>
    <w:rsid w:val="00F55B77"/>
    <w:rsid w:val="00F55CD5"/>
    <w:rsid w:val="00F5604D"/>
    <w:rsid w:val="00F5608B"/>
    <w:rsid w:val="00F5609C"/>
    <w:rsid w:val="00F5616D"/>
    <w:rsid w:val="00F56405"/>
    <w:rsid w:val="00F56626"/>
    <w:rsid w:val="00F56D8E"/>
    <w:rsid w:val="00F57136"/>
    <w:rsid w:val="00F573AB"/>
    <w:rsid w:val="00F57431"/>
    <w:rsid w:val="00F5750B"/>
    <w:rsid w:val="00F57CC6"/>
    <w:rsid w:val="00F6003F"/>
    <w:rsid w:val="00F6005D"/>
    <w:rsid w:val="00F60170"/>
    <w:rsid w:val="00F603C3"/>
    <w:rsid w:val="00F604EF"/>
    <w:rsid w:val="00F607CC"/>
    <w:rsid w:val="00F60823"/>
    <w:rsid w:val="00F60829"/>
    <w:rsid w:val="00F609A3"/>
    <w:rsid w:val="00F609FC"/>
    <w:rsid w:val="00F60FAB"/>
    <w:rsid w:val="00F613EB"/>
    <w:rsid w:val="00F613FF"/>
    <w:rsid w:val="00F617B6"/>
    <w:rsid w:val="00F6191F"/>
    <w:rsid w:val="00F620A3"/>
    <w:rsid w:val="00F6210D"/>
    <w:rsid w:val="00F622C9"/>
    <w:rsid w:val="00F62647"/>
    <w:rsid w:val="00F627D5"/>
    <w:rsid w:val="00F62A20"/>
    <w:rsid w:val="00F62C89"/>
    <w:rsid w:val="00F63965"/>
    <w:rsid w:val="00F643D3"/>
    <w:rsid w:val="00F649AB"/>
    <w:rsid w:val="00F64F02"/>
    <w:rsid w:val="00F6502D"/>
    <w:rsid w:val="00F65062"/>
    <w:rsid w:val="00F651A9"/>
    <w:rsid w:val="00F651E6"/>
    <w:rsid w:val="00F653F8"/>
    <w:rsid w:val="00F65469"/>
    <w:rsid w:val="00F65CC9"/>
    <w:rsid w:val="00F66386"/>
    <w:rsid w:val="00F6644C"/>
    <w:rsid w:val="00F67043"/>
    <w:rsid w:val="00F67C0C"/>
    <w:rsid w:val="00F67D3C"/>
    <w:rsid w:val="00F67FCC"/>
    <w:rsid w:val="00F70ABF"/>
    <w:rsid w:val="00F70DC8"/>
    <w:rsid w:val="00F71542"/>
    <w:rsid w:val="00F7164A"/>
    <w:rsid w:val="00F71971"/>
    <w:rsid w:val="00F71BFC"/>
    <w:rsid w:val="00F721EB"/>
    <w:rsid w:val="00F7224D"/>
    <w:rsid w:val="00F724B8"/>
    <w:rsid w:val="00F725D1"/>
    <w:rsid w:val="00F72C98"/>
    <w:rsid w:val="00F7354D"/>
    <w:rsid w:val="00F738B2"/>
    <w:rsid w:val="00F73B47"/>
    <w:rsid w:val="00F74436"/>
    <w:rsid w:val="00F74615"/>
    <w:rsid w:val="00F747DD"/>
    <w:rsid w:val="00F74961"/>
    <w:rsid w:val="00F74C2C"/>
    <w:rsid w:val="00F751C5"/>
    <w:rsid w:val="00F75299"/>
    <w:rsid w:val="00F75696"/>
    <w:rsid w:val="00F75B4C"/>
    <w:rsid w:val="00F75BF3"/>
    <w:rsid w:val="00F7642B"/>
    <w:rsid w:val="00F7658E"/>
    <w:rsid w:val="00F76766"/>
    <w:rsid w:val="00F7676C"/>
    <w:rsid w:val="00F768D5"/>
    <w:rsid w:val="00F76B20"/>
    <w:rsid w:val="00F76DAB"/>
    <w:rsid w:val="00F770E5"/>
    <w:rsid w:val="00F771CF"/>
    <w:rsid w:val="00F774CE"/>
    <w:rsid w:val="00F7775F"/>
    <w:rsid w:val="00F77800"/>
    <w:rsid w:val="00F7793B"/>
    <w:rsid w:val="00F77CBB"/>
    <w:rsid w:val="00F77F46"/>
    <w:rsid w:val="00F77FDB"/>
    <w:rsid w:val="00F77FE4"/>
    <w:rsid w:val="00F800BD"/>
    <w:rsid w:val="00F80152"/>
    <w:rsid w:val="00F80194"/>
    <w:rsid w:val="00F802DF"/>
    <w:rsid w:val="00F803B5"/>
    <w:rsid w:val="00F80F20"/>
    <w:rsid w:val="00F80FB7"/>
    <w:rsid w:val="00F8148D"/>
    <w:rsid w:val="00F81ABB"/>
    <w:rsid w:val="00F81D03"/>
    <w:rsid w:val="00F81FE1"/>
    <w:rsid w:val="00F820BD"/>
    <w:rsid w:val="00F8218D"/>
    <w:rsid w:val="00F821B3"/>
    <w:rsid w:val="00F823BA"/>
    <w:rsid w:val="00F824BB"/>
    <w:rsid w:val="00F82D64"/>
    <w:rsid w:val="00F82E58"/>
    <w:rsid w:val="00F82E94"/>
    <w:rsid w:val="00F82EAA"/>
    <w:rsid w:val="00F82F7D"/>
    <w:rsid w:val="00F830D0"/>
    <w:rsid w:val="00F8322B"/>
    <w:rsid w:val="00F83248"/>
    <w:rsid w:val="00F8332B"/>
    <w:rsid w:val="00F838B0"/>
    <w:rsid w:val="00F83F3D"/>
    <w:rsid w:val="00F84238"/>
    <w:rsid w:val="00F84503"/>
    <w:rsid w:val="00F84592"/>
    <w:rsid w:val="00F84948"/>
    <w:rsid w:val="00F84D38"/>
    <w:rsid w:val="00F84F72"/>
    <w:rsid w:val="00F85193"/>
    <w:rsid w:val="00F852A9"/>
    <w:rsid w:val="00F85576"/>
    <w:rsid w:val="00F85636"/>
    <w:rsid w:val="00F85804"/>
    <w:rsid w:val="00F85C27"/>
    <w:rsid w:val="00F86036"/>
    <w:rsid w:val="00F86254"/>
    <w:rsid w:val="00F863F4"/>
    <w:rsid w:val="00F8656E"/>
    <w:rsid w:val="00F86853"/>
    <w:rsid w:val="00F86C14"/>
    <w:rsid w:val="00F872EA"/>
    <w:rsid w:val="00F873FB"/>
    <w:rsid w:val="00F877B5"/>
    <w:rsid w:val="00F879CA"/>
    <w:rsid w:val="00F87A5C"/>
    <w:rsid w:val="00F87F7D"/>
    <w:rsid w:val="00F90330"/>
    <w:rsid w:val="00F906CD"/>
    <w:rsid w:val="00F909DE"/>
    <w:rsid w:val="00F912B9"/>
    <w:rsid w:val="00F91451"/>
    <w:rsid w:val="00F915EF"/>
    <w:rsid w:val="00F9173E"/>
    <w:rsid w:val="00F91BBD"/>
    <w:rsid w:val="00F91FBB"/>
    <w:rsid w:val="00F91FCD"/>
    <w:rsid w:val="00F9218B"/>
    <w:rsid w:val="00F922B7"/>
    <w:rsid w:val="00F92635"/>
    <w:rsid w:val="00F928B5"/>
    <w:rsid w:val="00F92B33"/>
    <w:rsid w:val="00F92D86"/>
    <w:rsid w:val="00F9337A"/>
    <w:rsid w:val="00F9374B"/>
    <w:rsid w:val="00F938C0"/>
    <w:rsid w:val="00F93E60"/>
    <w:rsid w:val="00F940C5"/>
    <w:rsid w:val="00F94237"/>
    <w:rsid w:val="00F943E0"/>
    <w:rsid w:val="00F94545"/>
    <w:rsid w:val="00F94776"/>
    <w:rsid w:val="00F949F7"/>
    <w:rsid w:val="00F94A10"/>
    <w:rsid w:val="00F94C27"/>
    <w:rsid w:val="00F94C4D"/>
    <w:rsid w:val="00F952BA"/>
    <w:rsid w:val="00F9556A"/>
    <w:rsid w:val="00F956D4"/>
    <w:rsid w:val="00F95816"/>
    <w:rsid w:val="00F95A7B"/>
    <w:rsid w:val="00F95C6A"/>
    <w:rsid w:val="00F95E58"/>
    <w:rsid w:val="00F95FD9"/>
    <w:rsid w:val="00F96691"/>
    <w:rsid w:val="00F96E77"/>
    <w:rsid w:val="00F97197"/>
    <w:rsid w:val="00F9733B"/>
    <w:rsid w:val="00F9756A"/>
    <w:rsid w:val="00F97571"/>
    <w:rsid w:val="00F97628"/>
    <w:rsid w:val="00F97AAC"/>
    <w:rsid w:val="00F97FF1"/>
    <w:rsid w:val="00FA01E0"/>
    <w:rsid w:val="00FA0370"/>
    <w:rsid w:val="00FA0A7D"/>
    <w:rsid w:val="00FA1A6E"/>
    <w:rsid w:val="00FA1FDC"/>
    <w:rsid w:val="00FA2427"/>
    <w:rsid w:val="00FA26AB"/>
    <w:rsid w:val="00FA2721"/>
    <w:rsid w:val="00FA2C89"/>
    <w:rsid w:val="00FA2E85"/>
    <w:rsid w:val="00FA2E9F"/>
    <w:rsid w:val="00FA2F1B"/>
    <w:rsid w:val="00FA3207"/>
    <w:rsid w:val="00FA3247"/>
    <w:rsid w:val="00FA346C"/>
    <w:rsid w:val="00FA34C4"/>
    <w:rsid w:val="00FA357F"/>
    <w:rsid w:val="00FA361A"/>
    <w:rsid w:val="00FA3C33"/>
    <w:rsid w:val="00FA3CFC"/>
    <w:rsid w:val="00FA3DED"/>
    <w:rsid w:val="00FA3F41"/>
    <w:rsid w:val="00FA4634"/>
    <w:rsid w:val="00FA4A6C"/>
    <w:rsid w:val="00FA4BF7"/>
    <w:rsid w:val="00FA5306"/>
    <w:rsid w:val="00FA534B"/>
    <w:rsid w:val="00FA53E1"/>
    <w:rsid w:val="00FA56BB"/>
    <w:rsid w:val="00FA5A5B"/>
    <w:rsid w:val="00FA612F"/>
    <w:rsid w:val="00FA6E1E"/>
    <w:rsid w:val="00FA6FC1"/>
    <w:rsid w:val="00FA7284"/>
    <w:rsid w:val="00FA7764"/>
    <w:rsid w:val="00FA7D13"/>
    <w:rsid w:val="00FB02A4"/>
    <w:rsid w:val="00FB0449"/>
    <w:rsid w:val="00FB0671"/>
    <w:rsid w:val="00FB0A03"/>
    <w:rsid w:val="00FB0AA9"/>
    <w:rsid w:val="00FB0C7B"/>
    <w:rsid w:val="00FB0CA6"/>
    <w:rsid w:val="00FB112B"/>
    <w:rsid w:val="00FB1588"/>
    <w:rsid w:val="00FB1695"/>
    <w:rsid w:val="00FB16BB"/>
    <w:rsid w:val="00FB1984"/>
    <w:rsid w:val="00FB1F6E"/>
    <w:rsid w:val="00FB214E"/>
    <w:rsid w:val="00FB2241"/>
    <w:rsid w:val="00FB27B2"/>
    <w:rsid w:val="00FB2921"/>
    <w:rsid w:val="00FB2B54"/>
    <w:rsid w:val="00FB2C38"/>
    <w:rsid w:val="00FB2C70"/>
    <w:rsid w:val="00FB3017"/>
    <w:rsid w:val="00FB3223"/>
    <w:rsid w:val="00FB38A6"/>
    <w:rsid w:val="00FB3B6E"/>
    <w:rsid w:val="00FB3C8C"/>
    <w:rsid w:val="00FB3E86"/>
    <w:rsid w:val="00FB413D"/>
    <w:rsid w:val="00FB44FA"/>
    <w:rsid w:val="00FB46FE"/>
    <w:rsid w:val="00FB485C"/>
    <w:rsid w:val="00FB4956"/>
    <w:rsid w:val="00FB4C96"/>
    <w:rsid w:val="00FB5031"/>
    <w:rsid w:val="00FB52F7"/>
    <w:rsid w:val="00FB613B"/>
    <w:rsid w:val="00FB63B8"/>
    <w:rsid w:val="00FB64A5"/>
    <w:rsid w:val="00FB653F"/>
    <w:rsid w:val="00FB6B98"/>
    <w:rsid w:val="00FB6C18"/>
    <w:rsid w:val="00FB6C7B"/>
    <w:rsid w:val="00FB7148"/>
    <w:rsid w:val="00FB72CE"/>
    <w:rsid w:val="00FB75BC"/>
    <w:rsid w:val="00FB7854"/>
    <w:rsid w:val="00FB7B55"/>
    <w:rsid w:val="00FB7C69"/>
    <w:rsid w:val="00FB7CCC"/>
    <w:rsid w:val="00FC0F5D"/>
    <w:rsid w:val="00FC109F"/>
    <w:rsid w:val="00FC1232"/>
    <w:rsid w:val="00FC198B"/>
    <w:rsid w:val="00FC1DA0"/>
    <w:rsid w:val="00FC1E09"/>
    <w:rsid w:val="00FC1E1C"/>
    <w:rsid w:val="00FC27B9"/>
    <w:rsid w:val="00FC27F5"/>
    <w:rsid w:val="00FC2D5A"/>
    <w:rsid w:val="00FC2F77"/>
    <w:rsid w:val="00FC3075"/>
    <w:rsid w:val="00FC352D"/>
    <w:rsid w:val="00FC36DE"/>
    <w:rsid w:val="00FC3733"/>
    <w:rsid w:val="00FC3C3D"/>
    <w:rsid w:val="00FC3E81"/>
    <w:rsid w:val="00FC43A7"/>
    <w:rsid w:val="00FC44B7"/>
    <w:rsid w:val="00FC473E"/>
    <w:rsid w:val="00FC4969"/>
    <w:rsid w:val="00FC4AFD"/>
    <w:rsid w:val="00FC4C5D"/>
    <w:rsid w:val="00FC4CA7"/>
    <w:rsid w:val="00FC4CE0"/>
    <w:rsid w:val="00FC501D"/>
    <w:rsid w:val="00FC5451"/>
    <w:rsid w:val="00FC5A72"/>
    <w:rsid w:val="00FC5D67"/>
    <w:rsid w:val="00FC6137"/>
    <w:rsid w:val="00FC6344"/>
    <w:rsid w:val="00FC6360"/>
    <w:rsid w:val="00FC6372"/>
    <w:rsid w:val="00FC63CF"/>
    <w:rsid w:val="00FC6488"/>
    <w:rsid w:val="00FC65CF"/>
    <w:rsid w:val="00FC681A"/>
    <w:rsid w:val="00FC6AFE"/>
    <w:rsid w:val="00FC6C81"/>
    <w:rsid w:val="00FC6FC6"/>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0BF"/>
    <w:rsid w:val="00FD245A"/>
    <w:rsid w:val="00FD2B4E"/>
    <w:rsid w:val="00FD3204"/>
    <w:rsid w:val="00FD33AC"/>
    <w:rsid w:val="00FD3ED4"/>
    <w:rsid w:val="00FD4103"/>
    <w:rsid w:val="00FD4240"/>
    <w:rsid w:val="00FD4625"/>
    <w:rsid w:val="00FD48F2"/>
    <w:rsid w:val="00FD49F3"/>
    <w:rsid w:val="00FD4D7E"/>
    <w:rsid w:val="00FD55CA"/>
    <w:rsid w:val="00FD5643"/>
    <w:rsid w:val="00FD5675"/>
    <w:rsid w:val="00FD5721"/>
    <w:rsid w:val="00FD57B1"/>
    <w:rsid w:val="00FD57E8"/>
    <w:rsid w:val="00FD5F80"/>
    <w:rsid w:val="00FD600C"/>
    <w:rsid w:val="00FD6888"/>
    <w:rsid w:val="00FD7128"/>
    <w:rsid w:val="00FD7397"/>
    <w:rsid w:val="00FD776D"/>
    <w:rsid w:val="00FD7835"/>
    <w:rsid w:val="00FD79FF"/>
    <w:rsid w:val="00FD7EF1"/>
    <w:rsid w:val="00FD7F4B"/>
    <w:rsid w:val="00FE039D"/>
    <w:rsid w:val="00FE08D3"/>
    <w:rsid w:val="00FE0B94"/>
    <w:rsid w:val="00FE0C49"/>
    <w:rsid w:val="00FE0D16"/>
    <w:rsid w:val="00FE2278"/>
    <w:rsid w:val="00FE2A0A"/>
    <w:rsid w:val="00FE2B4D"/>
    <w:rsid w:val="00FE36DD"/>
    <w:rsid w:val="00FE3A46"/>
    <w:rsid w:val="00FE3B36"/>
    <w:rsid w:val="00FE3E75"/>
    <w:rsid w:val="00FE3EA3"/>
    <w:rsid w:val="00FE4007"/>
    <w:rsid w:val="00FE4224"/>
    <w:rsid w:val="00FE46ED"/>
    <w:rsid w:val="00FE4B09"/>
    <w:rsid w:val="00FE4B41"/>
    <w:rsid w:val="00FE4E69"/>
    <w:rsid w:val="00FE51BB"/>
    <w:rsid w:val="00FE5353"/>
    <w:rsid w:val="00FE545E"/>
    <w:rsid w:val="00FE5797"/>
    <w:rsid w:val="00FE588B"/>
    <w:rsid w:val="00FE5AF3"/>
    <w:rsid w:val="00FE5F1B"/>
    <w:rsid w:val="00FE60C2"/>
    <w:rsid w:val="00FE6145"/>
    <w:rsid w:val="00FE67CF"/>
    <w:rsid w:val="00FE68A4"/>
    <w:rsid w:val="00FE69FB"/>
    <w:rsid w:val="00FE73D4"/>
    <w:rsid w:val="00FE7574"/>
    <w:rsid w:val="00FE7885"/>
    <w:rsid w:val="00FE7918"/>
    <w:rsid w:val="00FE7959"/>
    <w:rsid w:val="00FE7A9B"/>
    <w:rsid w:val="00FE7CD8"/>
    <w:rsid w:val="00FE7E42"/>
    <w:rsid w:val="00FE7E4A"/>
    <w:rsid w:val="00FE7F96"/>
    <w:rsid w:val="00FF0C15"/>
    <w:rsid w:val="00FF115E"/>
    <w:rsid w:val="00FF133D"/>
    <w:rsid w:val="00FF14E2"/>
    <w:rsid w:val="00FF152F"/>
    <w:rsid w:val="00FF1A85"/>
    <w:rsid w:val="00FF1D20"/>
    <w:rsid w:val="00FF23D2"/>
    <w:rsid w:val="00FF29F8"/>
    <w:rsid w:val="00FF2E34"/>
    <w:rsid w:val="00FF3084"/>
    <w:rsid w:val="00FF3625"/>
    <w:rsid w:val="00FF3B0B"/>
    <w:rsid w:val="00FF3E00"/>
    <w:rsid w:val="00FF3F79"/>
    <w:rsid w:val="00FF4E59"/>
    <w:rsid w:val="00FF5C80"/>
    <w:rsid w:val="00FF62D4"/>
    <w:rsid w:val="00FF62EB"/>
    <w:rsid w:val="00FF641D"/>
    <w:rsid w:val="00FF642B"/>
    <w:rsid w:val="00FF6937"/>
    <w:rsid w:val="00FF6D90"/>
    <w:rsid w:val="00FF77AE"/>
    <w:rsid w:val="00FF7E95"/>
    <w:rsid w:val="02340C6D"/>
    <w:rsid w:val="08B30F7E"/>
    <w:rsid w:val="090238CA"/>
    <w:rsid w:val="0A5971F3"/>
    <w:rsid w:val="0CC755F5"/>
    <w:rsid w:val="0DDD1321"/>
    <w:rsid w:val="16F86D75"/>
    <w:rsid w:val="1DF44B2C"/>
    <w:rsid w:val="213D5F33"/>
    <w:rsid w:val="21ED1009"/>
    <w:rsid w:val="27121518"/>
    <w:rsid w:val="279B0B04"/>
    <w:rsid w:val="2AAA7CFE"/>
    <w:rsid w:val="31250601"/>
    <w:rsid w:val="34E47B49"/>
    <w:rsid w:val="40931839"/>
    <w:rsid w:val="43B37BDE"/>
    <w:rsid w:val="45F17BD0"/>
    <w:rsid w:val="4ACF7FCD"/>
    <w:rsid w:val="4AEE24FA"/>
    <w:rsid w:val="4D5F5158"/>
    <w:rsid w:val="53731549"/>
    <w:rsid w:val="557770C0"/>
    <w:rsid w:val="5A3B5D9A"/>
    <w:rsid w:val="5BF13EFE"/>
    <w:rsid w:val="62D22B84"/>
    <w:rsid w:val="65D7120F"/>
    <w:rsid w:val="681420F1"/>
    <w:rsid w:val="68832095"/>
    <w:rsid w:val="6983623E"/>
    <w:rsid w:val="6A6A168D"/>
    <w:rsid w:val="6F7B4BEB"/>
    <w:rsid w:val="708714E3"/>
    <w:rsid w:val="70982E90"/>
    <w:rsid w:val="74943812"/>
    <w:rsid w:val="76F94ED8"/>
    <w:rsid w:val="7B7D6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7097DD"/>
  <w15:docId w15:val="{33693259-B5C9-4D31-A955-7B54D5212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beforeLines="50" w:before="50" w:after="120"/>
      <w:jc w:val="both"/>
    </w:pPr>
    <w:rPr>
      <w:rFonts w:eastAsia="Times New Roman"/>
      <w:szCs w:val="24"/>
      <w:lang w:eastAsia="en-US"/>
    </w:rPr>
  </w:style>
  <w:style w:type="paragraph" w:styleId="1">
    <w:name w:val="heading 1"/>
    <w:basedOn w:val="a0"/>
    <w:next w:val="a1"/>
    <w:link w:val="10"/>
    <w:qFormat/>
    <w:pPr>
      <w:keepNext/>
      <w:spacing w:before="240" w:after="60"/>
      <w:outlineLvl w:val="0"/>
    </w:pPr>
    <w:rPr>
      <w:rFonts w:ascii="Helvetica" w:hAnsi="Helvetica" w:cs="Arial"/>
      <w:b/>
      <w:bCs/>
      <w:kern w:val="32"/>
      <w:sz w:val="28"/>
      <w:szCs w:val="32"/>
    </w:rPr>
  </w:style>
  <w:style w:type="paragraph" w:styleId="2">
    <w:name w:val="heading 2"/>
    <w:basedOn w:val="a0"/>
    <w:next w:val="a1"/>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0"/>
    <w:next w:val="a0"/>
    <w:qFormat/>
    <w:pPr>
      <w:keepNext/>
      <w:numPr>
        <w:ilvl w:val="3"/>
        <w:numId w:val="2"/>
      </w:numPr>
      <w:spacing w:before="240" w:after="60"/>
      <w:outlineLvl w:val="3"/>
    </w:pPr>
    <w:rPr>
      <w:b/>
      <w:bCs/>
      <w:i/>
      <w:szCs w:val="28"/>
    </w:rPr>
  </w:style>
  <w:style w:type="paragraph" w:styleId="5">
    <w:name w:val="heading 5"/>
    <w:basedOn w:val="a0"/>
    <w:next w:val="a0"/>
    <w:link w:val="50"/>
    <w:qFormat/>
    <w:pPr>
      <w:keepNext/>
      <w:keepLines/>
      <w:spacing w:before="280" w:after="290" w:line="376" w:lineRule="auto"/>
      <w:outlineLvl w:val="4"/>
    </w:pPr>
    <w:rPr>
      <w:b/>
      <w:bCs/>
      <w:sz w:val="28"/>
      <w:szCs w:val="28"/>
    </w:rPr>
  </w:style>
  <w:style w:type="paragraph" w:styleId="6">
    <w:name w:val="heading 6"/>
    <w:basedOn w:val="a0"/>
    <w:next w:val="a0"/>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rPr>
      <w:rFonts w:ascii="Times" w:hAnsi="Times"/>
    </w:rPr>
  </w:style>
  <w:style w:type="paragraph" w:styleId="a6">
    <w:name w:val="caption"/>
    <w:basedOn w:val="a0"/>
    <w:next w:val="a0"/>
    <w:link w:val="a7"/>
    <w:uiPriority w:val="35"/>
    <w:qFormat/>
    <w:pPr>
      <w:spacing w:before="120"/>
    </w:pPr>
    <w:rPr>
      <w:b/>
      <w:bCs/>
      <w:szCs w:val="20"/>
    </w:rPr>
  </w:style>
  <w:style w:type="paragraph" w:styleId="a">
    <w:name w:val="List Bullet"/>
    <w:basedOn w:val="a0"/>
    <w:uiPriority w:val="99"/>
    <w:unhideWhenUsed/>
    <w:qFormat/>
    <w:pPr>
      <w:widowControl w:val="0"/>
      <w:numPr>
        <w:numId w:val="3"/>
      </w:numPr>
      <w:spacing w:beforeLines="0" w:before="0" w:after="160" w:line="259" w:lineRule="auto"/>
      <w:contextualSpacing/>
    </w:pPr>
    <w:rPr>
      <w:rFonts w:asciiTheme="minorHAnsi" w:eastAsiaTheme="minorEastAsia" w:hAnsiTheme="minorHAnsi" w:cstheme="minorBidi"/>
      <w:kern w:val="2"/>
      <w:sz w:val="21"/>
      <w:szCs w:val="22"/>
      <w:lang w:eastAsia="zh-CN"/>
    </w:rPr>
  </w:style>
  <w:style w:type="paragraph" w:styleId="a8">
    <w:name w:val="Document Map"/>
    <w:basedOn w:val="a0"/>
    <w:semiHidden/>
    <w:qFormat/>
    <w:pPr>
      <w:shd w:val="clear" w:color="auto" w:fill="000080"/>
    </w:pPr>
  </w:style>
  <w:style w:type="paragraph" w:styleId="a9">
    <w:name w:val="annotation text"/>
    <w:basedOn w:val="a0"/>
    <w:link w:val="aa"/>
    <w:qFormat/>
    <w:rPr>
      <w:szCs w:val="20"/>
    </w:rPr>
  </w:style>
  <w:style w:type="paragraph" w:styleId="3">
    <w:name w:val="List Number 3"/>
    <w:basedOn w:val="a0"/>
    <w:qFormat/>
    <w:pPr>
      <w:numPr>
        <w:numId w:val="4"/>
      </w:numPr>
      <w:overflowPunct w:val="0"/>
      <w:autoSpaceDE w:val="0"/>
      <w:autoSpaceDN w:val="0"/>
      <w:adjustRightInd w:val="0"/>
      <w:spacing w:after="180"/>
      <w:textAlignment w:val="baseline"/>
    </w:pPr>
    <w:rPr>
      <w:szCs w:val="20"/>
      <w:lang w:val="en-GB"/>
    </w:rPr>
  </w:style>
  <w:style w:type="paragraph" w:styleId="20">
    <w:name w:val="List 2"/>
    <w:basedOn w:val="a0"/>
    <w:qFormat/>
    <w:pPr>
      <w:ind w:leftChars="200" w:left="100" w:hangingChars="200" w:hanging="200"/>
    </w:pPr>
  </w:style>
  <w:style w:type="paragraph" w:styleId="ab">
    <w:name w:val="endnote text"/>
    <w:basedOn w:val="a0"/>
    <w:link w:val="ac"/>
    <w:qFormat/>
    <w:pPr>
      <w:snapToGrid w:val="0"/>
    </w:pPr>
  </w:style>
  <w:style w:type="paragraph" w:styleId="ad">
    <w:name w:val="Balloon Text"/>
    <w:basedOn w:val="a0"/>
    <w:semiHidden/>
    <w:qFormat/>
    <w:rPr>
      <w:rFonts w:ascii="Arial" w:eastAsia="MS Gothic" w:hAnsi="Arial"/>
      <w:sz w:val="18"/>
      <w:szCs w:val="18"/>
    </w:rPr>
  </w:style>
  <w:style w:type="paragraph" w:styleId="ae">
    <w:name w:val="footer"/>
    <w:basedOn w:val="a0"/>
    <w:link w:val="af"/>
    <w:uiPriority w:val="99"/>
    <w:qFormat/>
    <w:pPr>
      <w:tabs>
        <w:tab w:val="center" w:pos="4153"/>
        <w:tab w:val="right" w:pos="8306"/>
      </w:tabs>
      <w:snapToGrid w:val="0"/>
    </w:pPr>
    <w:rPr>
      <w:sz w:val="18"/>
      <w:szCs w:val="18"/>
    </w:rPr>
  </w:style>
  <w:style w:type="paragraph" w:styleId="af0">
    <w:name w:val="header"/>
    <w:basedOn w:val="a0"/>
    <w:link w:val="af1"/>
    <w:qFormat/>
    <w:pPr>
      <w:tabs>
        <w:tab w:val="left" w:pos="2552"/>
      </w:tabs>
    </w:pPr>
    <w:rPr>
      <w:rFonts w:ascii="Arial" w:hAnsi="Arial"/>
      <w:b/>
    </w:rPr>
  </w:style>
  <w:style w:type="paragraph" w:styleId="af2">
    <w:name w:val="Subtitle"/>
    <w:basedOn w:val="a0"/>
    <w:next w:val="a0"/>
    <w:link w:val="af3"/>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4">
    <w:name w:val="List"/>
    <w:basedOn w:val="a0"/>
    <w:qFormat/>
    <w:pPr>
      <w:ind w:left="200" w:hangingChars="200" w:hanging="200"/>
    </w:pPr>
  </w:style>
  <w:style w:type="paragraph" w:styleId="af5">
    <w:name w:val="footnote text"/>
    <w:basedOn w:val="a0"/>
    <w:link w:val="af6"/>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7">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af8">
    <w:name w:val="Title"/>
    <w:basedOn w:val="a0"/>
    <w:next w:val="a0"/>
    <w:link w:val="af9"/>
    <w:qFormat/>
    <w:pPr>
      <w:spacing w:before="240" w:after="60"/>
      <w:jc w:val="center"/>
      <w:outlineLvl w:val="0"/>
    </w:pPr>
    <w:rPr>
      <w:rFonts w:asciiTheme="majorHAnsi" w:eastAsiaTheme="majorEastAsia" w:hAnsiTheme="majorHAnsi" w:cstheme="majorBidi"/>
      <w:b/>
      <w:bCs/>
      <w:sz w:val="32"/>
      <w:szCs w:val="32"/>
    </w:rPr>
  </w:style>
  <w:style w:type="paragraph" w:styleId="afa">
    <w:name w:val="annotation subject"/>
    <w:basedOn w:val="a9"/>
    <w:next w:val="a9"/>
    <w:semiHidden/>
    <w:qFormat/>
    <w:rPr>
      <w:b/>
      <w:bCs/>
    </w:r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d">
    <w:name w:val="Strong"/>
    <w:basedOn w:val="a2"/>
    <w:uiPriority w:val="22"/>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Emphasis"/>
    <w:basedOn w:val="a2"/>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8"/>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6">
    <w:name w:val="脚注文本 字符"/>
    <w:link w:val="af5"/>
    <w:qFormat/>
    <w:rPr>
      <w:rFonts w:eastAsia="宋体"/>
      <w:sz w:val="22"/>
      <w:lang w:val="en-GB" w:eastAsia="en-US"/>
    </w:rPr>
  </w:style>
  <w:style w:type="character" w:customStyle="1" w:styleId="ac">
    <w:name w:val="尾注文本 字符"/>
    <w:link w:val="ab"/>
    <w:qFormat/>
    <w:rPr>
      <w:rFonts w:eastAsia="Times New Roman"/>
      <w:sz w:val="24"/>
      <w:szCs w:val="24"/>
      <w:lang w:eastAsia="en-US"/>
    </w:rPr>
  </w:style>
  <w:style w:type="paragraph" w:customStyle="1" w:styleId="12">
    <w:name w:val="修订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4">
    <w:name w:val="List Paragraph"/>
    <w:basedOn w:val="a0"/>
    <w:link w:val="aff5"/>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0"/>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link w:val="a6"/>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B1">
    <w:name w:val="B1"/>
    <w:basedOn w:val="af4"/>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6">
    <w:name w:val="Placeholder Text"/>
    <w:basedOn w:val="a2"/>
    <w:uiPriority w:val="99"/>
    <w:semiHidden/>
    <w:qFormat/>
    <w:rPr>
      <w:color w:val="808080"/>
    </w:rPr>
  </w:style>
  <w:style w:type="character" w:customStyle="1" w:styleId="aff5">
    <w:name w:val="列表段落 字符"/>
    <w:link w:val="aff4"/>
    <w:uiPriority w:val="34"/>
    <w:qFormat/>
    <w:locked/>
    <w:rPr>
      <w:rFonts w:ascii="宋体" w:hAnsi="宋体" w:cs="宋体"/>
      <w:sz w:val="24"/>
      <w:szCs w:val="24"/>
    </w:rPr>
  </w:style>
  <w:style w:type="character" w:customStyle="1" w:styleId="aa">
    <w:name w:val="批注文字 字符"/>
    <w:basedOn w:val="a2"/>
    <w:link w:val="a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2"/>
    <w:link w:val="6"/>
    <w:qFormat/>
    <w:rPr>
      <w:rFonts w:asciiTheme="majorHAnsi" w:eastAsiaTheme="majorEastAsia" w:hAnsiTheme="majorHAnsi" w:cstheme="majorBidi"/>
      <w:b/>
      <w:bCs/>
      <w:sz w:val="24"/>
      <w:szCs w:val="24"/>
      <w:lang w:eastAsia="en-US"/>
    </w:rPr>
  </w:style>
  <w:style w:type="character" w:customStyle="1" w:styleId="10">
    <w:name w:val="标题 1 字符"/>
    <w:basedOn w:val="a2"/>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4">
    <w:name w:val="题注 字符1"/>
    <w:qFormat/>
    <w:rPr>
      <w:lang w:val="en-GB" w:eastAsia="en-US" w:bidi="ar-SA"/>
    </w:rPr>
  </w:style>
  <w:style w:type="character" w:customStyle="1" w:styleId="15">
    <w:name w:val="批注文字 字符1"/>
    <w:uiPriority w:val="99"/>
    <w:qFormat/>
    <w:rPr>
      <w:rFonts w:eastAsia="Times New Roman"/>
      <w:szCs w:val="24"/>
      <w:lang w:eastAsia="en-US"/>
    </w:rPr>
  </w:style>
  <w:style w:type="character" w:customStyle="1" w:styleId="16">
    <w:name w:val="列表段落 字符1"/>
    <w:uiPriority w:val="34"/>
    <w:qFormat/>
    <w:locked/>
    <w:rPr>
      <w:rFonts w:eastAsia="宋体"/>
      <w:lang w:eastAsia="ja-JP"/>
    </w:rPr>
  </w:style>
  <w:style w:type="character" w:customStyle="1" w:styleId="B1Char">
    <w:name w:val="B1 Char"/>
    <w:qFormat/>
    <w:locked/>
    <w:rPr>
      <w:lang w:eastAsia="en-US"/>
    </w:rPr>
  </w:style>
  <w:style w:type="character" w:customStyle="1" w:styleId="B2Char">
    <w:name w:val="B2 Char"/>
    <w:link w:val="B2"/>
    <w:qFormat/>
    <w:locked/>
    <w:rPr>
      <w:rFonts w:eastAsia="Times New Roman"/>
      <w:lang w:val="en-GB" w:eastAsia="en-GB"/>
    </w:rPr>
  </w:style>
  <w:style w:type="character" w:customStyle="1" w:styleId="af3">
    <w:name w:val="副标题 字符"/>
    <w:basedOn w:val="a2"/>
    <w:link w:val="af2"/>
    <w:qFormat/>
    <w:rPr>
      <w:rFonts w:asciiTheme="minorHAnsi" w:eastAsiaTheme="minorEastAsia" w:hAnsiTheme="minorHAnsi" w:cstheme="minorBidi"/>
      <w:b/>
      <w:bCs/>
      <w:kern w:val="28"/>
      <w:sz w:val="32"/>
      <w:szCs w:val="32"/>
      <w:lang w:eastAsia="en-US"/>
    </w:rPr>
  </w:style>
  <w:style w:type="character" w:customStyle="1" w:styleId="af9">
    <w:name w:val="标题 字符"/>
    <w:basedOn w:val="a2"/>
    <w:link w:val="af8"/>
    <w:qFormat/>
    <w:rPr>
      <w:rFonts w:asciiTheme="majorHAnsi" w:eastAsiaTheme="majorEastAsia" w:hAnsiTheme="majorHAnsi" w:cstheme="majorBidi"/>
      <w:b/>
      <w:bCs/>
      <w:sz w:val="32"/>
      <w:szCs w:val="32"/>
      <w:lang w:eastAsia="en-US"/>
    </w:rPr>
  </w:style>
  <w:style w:type="table" w:customStyle="1" w:styleId="17">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paragraph" w:customStyle="1" w:styleId="Reference">
    <w:name w:val="Reference"/>
    <w:basedOn w:val="EX"/>
    <w:qFormat/>
    <w:pPr>
      <w:numPr>
        <w:numId w:val="6"/>
      </w:numPr>
      <w:spacing w:beforeLines="0" w:before="0"/>
      <w:jc w:val="left"/>
    </w:pPr>
    <w:rPr>
      <w:rFonts w:eastAsia="宋体"/>
    </w:rPr>
  </w:style>
  <w:style w:type="paragraph" w:customStyle="1" w:styleId="B3">
    <w:name w:val="B3"/>
    <w:basedOn w:val="a0"/>
    <w:link w:val="B3Char"/>
    <w:qFormat/>
    <w:pPr>
      <w:spacing w:beforeLines="0" w:before="0" w:after="180"/>
      <w:ind w:left="1135" w:hanging="284"/>
      <w:jc w:val="left"/>
    </w:pPr>
    <w:rPr>
      <w:rFonts w:eastAsia="宋体"/>
      <w:szCs w:val="20"/>
      <w:lang w:val="en-GB"/>
    </w:rPr>
  </w:style>
  <w:style w:type="character" w:customStyle="1" w:styleId="B3Char">
    <w:name w:val="B3 Char"/>
    <w:link w:val="B3"/>
    <w:qFormat/>
    <w:rPr>
      <w:lang w:val="en-GB" w:eastAsia="en-US"/>
    </w:rPr>
  </w:style>
  <w:style w:type="paragraph" w:customStyle="1" w:styleId="B4">
    <w:name w:val="B4"/>
    <w:basedOn w:val="a0"/>
    <w:link w:val="B4Char"/>
    <w:qFormat/>
    <w:pPr>
      <w:spacing w:beforeLines="0" w:before="0" w:after="180"/>
      <w:ind w:left="1418" w:hanging="284"/>
      <w:jc w:val="left"/>
    </w:pPr>
    <w:rPr>
      <w:rFonts w:eastAsia="宋体"/>
      <w:szCs w:val="20"/>
      <w:lang w:val="en-GB"/>
    </w:rPr>
  </w:style>
  <w:style w:type="character" w:customStyle="1" w:styleId="B4Char">
    <w:name w:val="B4 Char"/>
    <w:link w:val="B4"/>
    <w:qFormat/>
    <w:rPr>
      <w:lang w:val="en-GB" w:eastAsia="en-US"/>
    </w:rPr>
  </w:style>
  <w:style w:type="paragraph" w:customStyle="1" w:styleId="B5">
    <w:name w:val="B5"/>
    <w:basedOn w:val="a0"/>
    <w:link w:val="B5Char"/>
    <w:qFormat/>
    <w:pPr>
      <w:spacing w:beforeLines="0" w:before="0" w:after="180"/>
      <w:ind w:left="1702" w:hanging="284"/>
      <w:jc w:val="left"/>
    </w:pPr>
    <w:rPr>
      <w:rFonts w:eastAsia="宋体"/>
      <w:szCs w:val="20"/>
      <w:lang w:val="en-GB"/>
    </w:rPr>
  </w:style>
  <w:style w:type="paragraph" w:customStyle="1" w:styleId="textintend3">
    <w:name w:val="text intend 3"/>
    <w:basedOn w:val="a0"/>
    <w:qFormat/>
    <w:pPr>
      <w:numPr>
        <w:numId w:val="7"/>
      </w:numPr>
      <w:overflowPunct w:val="0"/>
      <w:autoSpaceDE w:val="0"/>
      <w:autoSpaceDN w:val="0"/>
      <w:adjustRightInd w:val="0"/>
      <w:spacing w:beforeLines="0" w:before="0"/>
      <w:textAlignment w:val="baseline"/>
    </w:pPr>
    <w:rPr>
      <w:rFonts w:eastAsia="MS Mincho"/>
      <w:sz w:val="24"/>
      <w:szCs w:val="20"/>
      <w:lang w:eastAsia="en-GB"/>
    </w:rPr>
  </w:style>
  <w:style w:type="character" w:customStyle="1" w:styleId="B5Char">
    <w:name w:val="B5 Char"/>
    <w:link w:val="B5"/>
    <w:qFormat/>
    <w:rPr>
      <w:lang w:val="en-GB" w:eastAsia="en-US"/>
    </w:rPr>
  </w:style>
  <w:style w:type="paragraph" w:customStyle="1" w:styleId="21">
    <w:name w:val="修订2"/>
    <w:hidden/>
    <w:uiPriority w:val="99"/>
    <w:semiHidden/>
    <w:qFormat/>
    <w:rPr>
      <w:rFonts w:eastAsia="Times New Roman"/>
      <w:szCs w:val="24"/>
      <w:lang w:eastAsia="en-US"/>
    </w:rPr>
  </w:style>
  <w:style w:type="character" w:customStyle="1" w:styleId="B1Char1">
    <w:name w:val="B1 Char1"/>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E764C0-8AD0-4142-84E8-C35D649A6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3571</Words>
  <Characters>20358</Characters>
  <Application>Microsoft Office Word</Application>
  <DocSecurity>0</DocSecurity>
  <Lines>169</Lines>
  <Paragraphs>47</Paragraphs>
  <ScaleCrop>false</ScaleCrop>
  <Company>Vivo</Company>
  <LinksUpToDate>false</LinksUpToDate>
  <CharactersWithSpaces>23882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Yong Wang</cp:lastModifiedBy>
  <cp:revision>10</cp:revision>
  <cp:lastPrinted>2008-12-09T03:19:00Z</cp:lastPrinted>
  <dcterms:created xsi:type="dcterms:W3CDTF">2022-02-14T08:44:00Z</dcterms:created>
  <dcterms:modified xsi:type="dcterms:W3CDTF">2022-02-14T10:10:00Z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2052-11.1.0.11115</vt:lpwstr>
  </property>
  <property fmtid="{D5CDD505-2E9C-101B-9397-08002B2CF9AE}" pid="7" name="ICV">
    <vt:lpwstr>C03601A4CC5C40D081554821AA955EB0</vt:lpwstr>
  </property>
</Properties>
</file>